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9D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100"/>
        <w:textAlignment w:val="auto"/>
        <w:rPr>
          <w:b/>
          <w:sz w:val="44"/>
          <w:szCs w:val="44"/>
        </w:rPr>
      </w:pPr>
    </w:p>
    <w:p w14:paraId="7B65A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100"/>
        <w:textAlignment w:val="auto"/>
        <w:rPr>
          <w:b/>
          <w:sz w:val="44"/>
          <w:szCs w:val="44"/>
        </w:rPr>
      </w:pPr>
    </w:p>
    <w:p w14:paraId="2D1BD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325" w:firstLineChars="300"/>
        <w:textAlignment w:val="auto"/>
        <w:rPr>
          <w:b/>
          <w:sz w:val="44"/>
          <w:szCs w:val="44"/>
        </w:rPr>
      </w:pPr>
    </w:p>
    <w:p w14:paraId="4FF0D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325" w:firstLineChars="300"/>
        <w:textAlignment w:val="auto"/>
        <w:rPr>
          <w:b/>
          <w:sz w:val="44"/>
          <w:szCs w:val="44"/>
        </w:rPr>
      </w:pPr>
    </w:p>
    <w:p w14:paraId="3B53B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325" w:firstLineChars="300"/>
        <w:textAlignment w:val="auto"/>
        <w:rPr>
          <w:b/>
          <w:sz w:val="44"/>
          <w:szCs w:val="44"/>
        </w:rPr>
      </w:pPr>
    </w:p>
    <w:p w14:paraId="7096D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合同</w:t>
      </w:r>
      <w:r>
        <w:rPr>
          <w:rFonts w:hint="eastAsia"/>
          <w:b/>
          <w:sz w:val="44"/>
          <w:szCs w:val="44"/>
          <w:lang w:eastAsia="zh-CN"/>
        </w:rPr>
        <w:t>（样本）</w:t>
      </w:r>
    </w:p>
    <w:p w14:paraId="5F4EB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8AFE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1356D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2D789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35433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0724E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0E230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5F85A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5F0D6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7C97D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48C18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236EF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4EC73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6B2B9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5A48E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332E3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706B7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37D5F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5A027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p w14:paraId="795E7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color w:val="auto"/>
          <w:sz w:val="28"/>
          <w:szCs w:val="28"/>
        </w:rPr>
      </w:pPr>
    </w:p>
    <w:p w14:paraId="57AF0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3A5B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出租</w:t>
      </w:r>
      <w:r>
        <w:rPr>
          <w:rFonts w:hint="eastAsia" w:asciiTheme="minorEastAsia" w:hAnsiTheme="minorEastAsia" w:cstheme="minorHAnsi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</w:t>
      </w:r>
    </w:p>
    <w:p w14:paraId="0EAAF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</w:p>
    <w:p w14:paraId="56BF2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出租方（以下简称甲方）：</w:t>
      </w:r>
    </w:p>
    <w:p w14:paraId="0FB55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承租方（以下简称乙方）： </w:t>
      </w:r>
    </w:p>
    <w:p w14:paraId="23546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/>
        </w:rPr>
      </w:pP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</w:rPr>
        <w:t>身份证号：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color w:val="auto"/>
          <w:sz w:val="28"/>
          <w:szCs w:val="28"/>
        </w:rPr>
        <w:t>电话：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p w14:paraId="360E6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乙方在</w:t>
      </w:r>
      <w:r>
        <w:rPr>
          <w:rFonts w:hint="eastAsia"/>
          <w:color w:val="auto"/>
          <w:sz w:val="28"/>
          <w:szCs w:val="28"/>
          <w:lang w:val="en-US" w:eastAsia="zh-CN"/>
        </w:rPr>
        <w:t>巴林左旗公共资源交易</w:t>
      </w:r>
      <w:r>
        <w:rPr>
          <w:rFonts w:hint="eastAsia"/>
          <w:color w:val="auto"/>
          <w:sz w:val="28"/>
          <w:szCs w:val="28"/>
        </w:rPr>
        <w:t>中心组织的甲方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color w:val="auto"/>
          <w:sz w:val="28"/>
          <w:szCs w:val="28"/>
          <w:lang w:val="en-US" w:eastAsia="zh-CN"/>
        </w:rPr>
        <w:t>出租</w:t>
      </w:r>
      <w:r>
        <w:rPr>
          <w:rFonts w:hint="eastAsia"/>
          <w:color w:val="auto"/>
          <w:sz w:val="28"/>
          <w:szCs w:val="28"/>
        </w:rPr>
        <w:t>项目（项目编号：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color w:val="auto"/>
          <w:sz w:val="28"/>
          <w:szCs w:val="28"/>
        </w:rPr>
        <w:t>）中以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color w:val="auto"/>
          <w:sz w:val="28"/>
          <w:szCs w:val="28"/>
        </w:rPr>
        <w:t>的方式被确定为</w:t>
      </w:r>
      <w:r>
        <w:rPr>
          <w:rFonts w:hint="eastAsia"/>
          <w:color w:val="auto"/>
          <w:sz w:val="28"/>
          <w:szCs w:val="28"/>
          <w:lang w:val="en-US" w:eastAsia="zh-CN"/>
        </w:rPr>
        <w:t>承租</w:t>
      </w:r>
      <w:r>
        <w:rPr>
          <w:rFonts w:hint="eastAsia"/>
          <w:color w:val="auto"/>
          <w:sz w:val="28"/>
          <w:szCs w:val="28"/>
        </w:rPr>
        <w:t>人，根据《中华人民共和国</w:t>
      </w:r>
      <w:r>
        <w:rPr>
          <w:rFonts w:hint="eastAsia"/>
          <w:color w:val="auto"/>
          <w:sz w:val="28"/>
          <w:szCs w:val="28"/>
          <w:lang w:eastAsia="zh-CN"/>
        </w:rPr>
        <w:t>民法典</w:t>
      </w:r>
      <w:r>
        <w:rPr>
          <w:rFonts w:hint="eastAsia"/>
          <w:color w:val="auto"/>
          <w:sz w:val="28"/>
          <w:szCs w:val="28"/>
        </w:rPr>
        <w:t>》及相关法律法规的规定，甲、乙双方在平等、自愿的基础上，就乙方承租甲方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事宜，为明确双方权利义务，经协商一致，订立本合同。</w:t>
      </w:r>
    </w:p>
    <w:p w14:paraId="55188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</w:t>
      </w:r>
      <w:r>
        <w:rPr>
          <w:rFonts w:hint="eastAsia"/>
          <w:b/>
          <w:color w:val="auto"/>
          <w:sz w:val="28"/>
          <w:szCs w:val="28"/>
        </w:rPr>
        <w:t xml:space="preserve"> 第一条 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出租土地</w:t>
      </w:r>
      <w:r>
        <w:rPr>
          <w:rFonts w:hint="eastAsia"/>
          <w:b/>
          <w:color w:val="auto"/>
          <w:sz w:val="28"/>
          <w:szCs w:val="28"/>
        </w:rPr>
        <w:t>及附件的名称、数量、质量、用途及现状</w:t>
      </w:r>
    </w:p>
    <w:p w14:paraId="0F1DF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1、</w:t>
      </w:r>
      <w:r>
        <w:rPr>
          <w:rFonts w:hint="eastAsia"/>
          <w:color w:val="auto"/>
          <w:sz w:val="28"/>
          <w:szCs w:val="28"/>
          <w:lang w:val="en-US" w:eastAsia="zh-CN"/>
        </w:rPr>
        <w:t>出租的土地位置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面积约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亩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配套设施有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/>
          <w:color w:val="auto"/>
          <w:sz w:val="28"/>
          <w:szCs w:val="28"/>
        </w:rPr>
        <w:t>，该租赁用途为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8"/>
          <w:szCs w:val="28"/>
        </w:rPr>
        <w:t>，乙方必须按照</w:t>
      </w:r>
      <w:r>
        <w:rPr>
          <w:rFonts w:hint="eastAsia"/>
          <w:color w:val="auto"/>
          <w:sz w:val="28"/>
          <w:szCs w:val="28"/>
          <w:lang w:val="en-US" w:eastAsia="zh-CN"/>
        </w:rPr>
        <w:t>甲方</w:t>
      </w:r>
      <w:r>
        <w:rPr>
          <w:rFonts w:hint="eastAsia"/>
          <w:color w:val="auto"/>
          <w:sz w:val="28"/>
          <w:szCs w:val="28"/>
        </w:rPr>
        <w:t>设计用途使用租赁，否则造成租赁合同不能履约的，责任由乙方承担。</w:t>
      </w:r>
    </w:p>
    <w:p w14:paraId="1C524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2、甲方按</w:t>
      </w:r>
      <w:r>
        <w:rPr>
          <w:rFonts w:hint="eastAsia"/>
          <w:color w:val="auto"/>
          <w:sz w:val="28"/>
          <w:szCs w:val="28"/>
          <w:lang w:val="en-US" w:eastAsia="zh-CN"/>
        </w:rPr>
        <w:t>土地及其他附属设施</w:t>
      </w:r>
      <w:r>
        <w:rPr>
          <w:rFonts w:hint="eastAsia"/>
          <w:color w:val="auto"/>
          <w:sz w:val="28"/>
          <w:szCs w:val="28"/>
        </w:rPr>
        <w:t>现状交付乙方，乙方确认已在签署本合同之前对租赁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进行了实地踏勘，同意按现状接收。</w:t>
      </w:r>
    </w:p>
    <w:p w14:paraId="369DB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第二条 租赁期限</w:t>
      </w:r>
    </w:p>
    <w:p w14:paraId="29CFF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租赁期限共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eastAsia="zh-CN"/>
        </w:rPr>
        <w:t>种植期</w:t>
      </w:r>
      <w:r>
        <w:rPr>
          <w:rFonts w:hint="eastAsia"/>
          <w:color w:val="auto"/>
          <w:sz w:val="28"/>
          <w:szCs w:val="28"/>
        </w:rPr>
        <w:t>，甲方自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日起将出租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交付乙方使用，至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日收回。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</w:p>
    <w:p w14:paraId="0BDD3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第三条 租金、租金的支付</w:t>
      </w:r>
    </w:p>
    <w:p w14:paraId="5BF07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59" w:leftChars="266" w:hanging="4200" w:hangingChars="1500"/>
        <w:textAlignment w:val="auto"/>
        <w:rPr>
          <w:rFonts w:hint="eastAsia" w:eastAsia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1、出租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租金人民币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小写）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8"/>
          <w:szCs w:val="28"/>
        </w:rPr>
        <w:t>元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（大写</w:t>
      </w:r>
      <w:r>
        <w:rPr>
          <w:rFonts w:hint="eastAsia"/>
          <w:i w:val="0"/>
          <w:i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8"/>
          <w:szCs w:val="28"/>
        </w:rPr>
        <w:t>元）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11465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rFonts w:hint="default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</w:rPr>
        <w:t>2、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承租人须于合同生效之日起5个工作日内向出租人账户一次性付清3年全部成交价款，逾期将视为自动放弃，出租方将取消其竞买资格并没收其竞买保证金。</w:t>
      </w:r>
    </w:p>
    <w:p w14:paraId="35457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15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第四条 履约保证金</w:t>
      </w:r>
    </w:p>
    <w:p w14:paraId="473D5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</w:rPr>
        <w:t>乙方首次租赁时，向甲方一次性缴纳履约保证金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人民币    </w:t>
      </w:r>
      <w:r>
        <w:rPr>
          <w:rFonts w:hint="default"/>
          <w:color w:val="auto"/>
          <w:sz w:val="28"/>
          <w:szCs w:val="28"/>
        </w:rPr>
        <w:t>¥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/>
          <w:color w:val="auto"/>
          <w:sz w:val="28"/>
          <w:szCs w:val="28"/>
        </w:rPr>
        <w:t>元（大写：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/>
          <w:color w:val="auto"/>
          <w:sz w:val="28"/>
          <w:szCs w:val="28"/>
        </w:rPr>
        <w:t>）。本合同终止且无乙方责任后，该履约保证金除用以抵充合同约定由乙方承担的费用外，剩余部分无息退还乙方。</w:t>
      </w:r>
    </w:p>
    <w:p w14:paraId="4BEE2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户名：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</w:p>
    <w:p w14:paraId="00E31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开户行：</w:t>
      </w:r>
    </w:p>
    <w:p w14:paraId="576C9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账号：</w:t>
      </w:r>
    </w:p>
    <w:p w14:paraId="35598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第五条 租赁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b/>
          <w:color w:val="auto"/>
          <w:sz w:val="28"/>
          <w:szCs w:val="28"/>
        </w:rPr>
        <w:t>交付和收回</w:t>
      </w:r>
    </w:p>
    <w:p w14:paraId="6AE59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1、甲方于合同签订生效后将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按现状及“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附属设施设备清单”交付给乙方，经双方交验签字盖章后视为交付完成。甲方应保证租赁</w:t>
      </w:r>
      <w:r>
        <w:rPr>
          <w:rFonts w:hint="eastAsia"/>
          <w:color w:val="auto"/>
          <w:sz w:val="28"/>
          <w:szCs w:val="28"/>
          <w:lang w:val="en-US" w:eastAsia="zh-CN"/>
        </w:rPr>
        <w:t>土</w:t>
      </w:r>
      <w:r>
        <w:rPr>
          <w:rFonts w:hint="eastAsia"/>
          <w:color w:val="auto"/>
          <w:sz w:val="28"/>
          <w:szCs w:val="28"/>
        </w:rPr>
        <w:t>地交付乙方之前的</w:t>
      </w:r>
      <w:r>
        <w:rPr>
          <w:rFonts w:hint="eastAsia"/>
          <w:color w:val="auto"/>
          <w:sz w:val="28"/>
          <w:szCs w:val="28"/>
          <w:lang w:val="en-US" w:eastAsia="zh-CN"/>
        </w:rPr>
        <w:t>配套设施等无争议。</w:t>
      </w:r>
    </w:p>
    <w:p w14:paraId="5E169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2、租赁期满或合同解除后，乙方应于租赁期满后返还该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及附属设施、设备，搬离属于乙方的有关设施设备及财物并保持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完好</w:t>
      </w:r>
      <w:r>
        <w:rPr>
          <w:rFonts w:hint="eastAsia"/>
          <w:color w:val="auto"/>
          <w:sz w:val="28"/>
          <w:szCs w:val="28"/>
          <w:lang w:val="en-US" w:eastAsia="zh-CN"/>
        </w:rPr>
        <w:t>状</w:t>
      </w:r>
      <w:r>
        <w:rPr>
          <w:rFonts w:hint="eastAsia"/>
          <w:color w:val="auto"/>
          <w:sz w:val="28"/>
          <w:szCs w:val="28"/>
        </w:rPr>
        <w:t>态，且不得向甲方提出任何补偿要求。逾期未搬离的，甲方可以依照相关法律程序强制乙方退出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土地内</w:t>
      </w:r>
      <w:r>
        <w:rPr>
          <w:rFonts w:hint="eastAsia"/>
          <w:color w:val="auto"/>
          <w:sz w:val="28"/>
          <w:szCs w:val="28"/>
        </w:rPr>
        <w:t>设施、设备甲方有权自行处理，涉及相关费用在履约保证金中扣除，不足部分由乙方承担。</w:t>
      </w:r>
    </w:p>
    <w:p w14:paraId="29A77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15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 xml:space="preserve">第六条  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土地配套</w:t>
      </w:r>
      <w:r>
        <w:rPr>
          <w:rFonts w:hint="eastAsia"/>
          <w:b/>
          <w:color w:val="auto"/>
          <w:sz w:val="28"/>
          <w:szCs w:val="28"/>
        </w:rPr>
        <w:t>设施的维护</w:t>
      </w:r>
    </w:p>
    <w:p w14:paraId="3CA3B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1、土地的</w:t>
      </w:r>
      <w:r>
        <w:rPr>
          <w:rFonts w:hint="eastAsia"/>
          <w:color w:val="auto"/>
          <w:sz w:val="28"/>
          <w:szCs w:val="28"/>
        </w:rPr>
        <w:t>附属设施设备</w:t>
      </w:r>
      <w:bookmarkStart w:id="0" w:name="_GoBack"/>
      <w:r>
        <w:rPr>
          <w:rFonts w:hint="eastAsia"/>
          <w:color w:val="auto"/>
          <w:sz w:val="28"/>
          <w:szCs w:val="28"/>
        </w:rPr>
        <w:t>使用过程中的日常维修、安全管理由乙方负责，因</w:t>
      </w:r>
      <w:r>
        <w:rPr>
          <w:rFonts w:hint="eastAsia"/>
          <w:color w:val="auto"/>
          <w:sz w:val="28"/>
          <w:szCs w:val="28"/>
          <w:lang w:val="en-US" w:eastAsia="zh-CN"/>
        </w:rPr>
        <w:t>此</w:t>
      </w:r>
      <w:r>
        <w:rPr>
          <w:rFonts w:hint="eastAsia"/>
          <w:color w:val="auto"/>
          <w:sz w:val="28"/>
          <w:szCs w:val="28"/>
        </w:rPr>
        <w:t>产生的费用由乙方承担。</w:t>
      </w:r>
    </w:p>
    <w:p w14:paraId="3585C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2、乙方应合理使用并爱护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附属设备，因乙方原因造成毁损灭失或发生故障的，由乙方负责修理，更换或按市场价赔偿，具体方式由甲方决定；乙方拒绝的，甲方有权自行维修或购置，费用自履约保证金中扣除，不足部分由乙方承担。</w:t>
      </w:r>
    </w:p>
    <w:bookmarkEnd w:id="0"/>
    <w:p w14:paraId="31005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150"/>
        <w:textAlignment w:val="auto"/>
        <w:rPr>
          <w:rFonts w:hint="eastAsia" w:eastAsiaTheme="minorEastAsia"/>
          <w:b/>
          <w:color w:val="auto"/>
          <w:sz w:val="28"/>
          <w:szCs w:val="28"/>
          <w:lang w:eastAsia="zh-CN"/>
        </w:rPr>
      </w:pPr>
      <w:r>
        <w:rPr>
          <w:rFonts w:hint="eastAsia"/>
          <w:b/>
          <w:color w:val="auto"/>
          <w:sz w:val="28"/>
          <w:szCs w:val="28"/>
        </w:rPr>
        <w:t xml:space="preserve">第八条   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b/>
          <w:color w:val="auto"/>
          <w:sz w:val="28"/>
          <w:szCs w:val="28"/>
        </w:rPr>
        <w:t>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使用</w:t>
      </w:r>
    </w:p>
    <w:p w14:paraId="67188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乙方不得以任何形式转租、分租、出借所承租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。</w:t>
      </w:r>
    </w:p>
    <w:p w14:paraId="5C224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150"/>
        <w:textAlignment w:val="auto"/>
        <w:rPr>
          <w:rFonts w:hint="eastAsia"/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第九条   合同解除</w:t>
      </w:r>
    </w:p>
    <w:p w14:paraId="7A437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50"/>
        <w:textAlignment w:val="auto"/>
        <w:rPr>
          <w:rFonts w:hint="default" w:eastAsia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）</w:t>
      </w: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乙方未按规定时间交付租金，甲方有权解除合同。</w:t>
      </w:r>
    </w:p>
    <w:p w14:paraId="57A38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5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二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</w:rPr>
        <w:t>该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因社会公共利益或</w:t>
      </w:r>
      <w:r>
        <w:rPr>
          <w:rFonts w:hint="eastAsia"/>
          <w:color w:val="auto"/>
          <w:sz w:val="28"/>
          <w:szCs w:val="28"/>
          <w:lang w:val="en-US" w:eastAsia="zh-CN"/>
        </w:rPr>
        <w:t>其他重大政策性</w:t>
      </w:r>
      <w:r>
        <w:rPr>
          <w:rFonts w:hint="eastAsia"/>
          <w:color w:val="auto"/>
          <w:sz w:val="28"/>
          <w:szCs w:val="28"/>
        </w:rPr>
        <w:t>需</w:t>
      </w:r>
      <w:r>
        <w:rPr>
          <w:rFonts w:hint="eastAsia"/>
          <w:color w:val="auto"/>
          <w:sz w:val="28"/>
          <w:szCs w:val="28"/>
          <w:lang w:val="en-US" w:eastAsia="zh-CN"/>
        </w:rPr>
        <w:t>求</w:t>
      </w:r>
      <w:r>
        <w:rPr>
          <w:rFonts w:hint="eastAsia"/>
          <w:color w:val="auto"/>
          <w:sz w:val="28"/>
          <w:szCs w:val="28"/>
        </w:rPr>
        <w:t>被依法征用</w:t>
      </w:r>
      <w:r>
        <w:rPr>
          <w:rFonts w:hint="eastAsia"/>
          <w:color w:val="auto"/>
          <w:sz w:val="28"/>
          <w:szCs w:val="28"/>
          <w:lang w:val="en-US" w:eastAsia="zh-CN"/>
        </w:rPr>
        <w:t>时需</w:t>
      </w:r>
      <w:r>
        <w:rPr>
          <w:rFonts w:hint="eastAsia"/>
          <w:color w:val="auto"/>
          <w:sz w:val="28"/>
          <w:szCs w:val="28"/>
        </w:rPr>
        <w:t>解除合同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租金按照实际租赁时间计算，不足整月的，按天计算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其余部分退回</w:t>
      </w:r>
      <w:r>
        <w:rPr>
          <w:rFonts w:hint="eastAsia"/>
          <w:color w:val="auto"/>
          <w:sz w:val="28"/>
          <w:szCs w:val="28"/>
        </w:rPr>
        <w:t>。</w:t>
      </w:r>
    </w:p>
    <w:p w14:paraId="28CB6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三</w:t>
      </w:r>
      <w:r>
        <w:rPr>
          <w:rFonts w:hint="eastAsia"/>
          <w:color w:val="auto"/>
          <w:sz w:val="28"/>
          <w:szCs w:val="28"/>
        </w:rPr>
        <w:t>）乙方有下列情形之一的，甲方有权单方面解除合同，收回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：</w:t>
      </w:r>
    </w:p>
    <w:p w14:paraId="4C55F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1、未按约定期限支付租金达20日的；</w:t>
      </w:r>
    </w:p>
    <w:p w14:paraId="08970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2、未经甲方书面同意擅自改变该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用途的；</w:t>
      </w:r>
    </w:p>
    <w:p w14:paraId="19678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3、利用该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存放危险物品或有违法、违规行为的；</w:t>
      </w:r>
    </w:p>
    <w:p w14:paraId="51B14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第十条   争议解决方式</w:t>
      </w:r>
    </w:p>
    <w:p w14:paraId="77257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因履行本合同发生的争议，由双方当事人协商解决；协商或调解不能解决</w:t>
      </w:r>
      <w:r>
        <w:rPr>
          <w:rFonts w:hint="eastAsia"/>
          <w:color w:val="auto"/>
          <w:sz w:val="28"/>
          <w:szCs w:val="28"/>
          <w:highlight w:val="none"/>
        </w:rPr>
        <w:t>的，依法向甲方所在地有管辖权的人民法院起诉。</w:t>
      </w:r>
    </w:p>
    <w:p w14:paraId="46E8B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15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第十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一</w:t>
      </w:r>
      <w:r>
        <w:rPr>
          <w:rFonts w:hint="eastAsia"/>
          <w:b/>
          <w:color w:val="auto"/>
          <w:sz w:val="28"/>
          <w:szCs w:val="28"/>
        </w:rPr>
        <w:t>条    其他约定事项</w:t>
      </w:r>
    </w:p>
    <w:p w14:paraId="2C152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、本合同未尽事宜，经双方共同协商签订补充协议。本合同和补充协议中未规定的事项，遵照中华人民共和国有关法律、法规和政策执行。</w:t>
      </w:r>
    </w:p>
    <w:p w14:paraId="7CEC7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、本合同经双方负责人、授权代表签字或盖章后生效。甲、乙双方自觉接受财政部门、国资部门的监督管理。</w:t>
      </w:r>
    </w:p>
    <w:p w14:paraId="4B7EA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、本合同一式三份（甲方、乙方各执一份，产权交易机构存一份备案）。</w:t>
      </w:r>
    </w:p>
    <w:p w14:paraId="24D72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/>
          <w:color w:val="auto"/>
          <w:sz w:val="28"/>
          <w:szCs w:val="28"/>
        </w:rPr>
      </w:pPr>
    </w:p>
    <w:p w14:paraId="6BD54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/>
          <w:color w:val="auto"/>
          <w:sz w:val="28"/>
          <w:szCs w:val="28"/>
        </w:rPr>
      </w:pPr>
    </w:p>
    <w:p w14:paraId="4103B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甲方（章）                          乙方（章）</w:t>
      </w:r>
    </w:p>
    <w:p w14:paraId="1EDE4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法定代表人：                        法定代表人：</w:t>
      </w:r>
    </w:p>
    <w:p w14:paraId="2A19E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委托代理人：                        委托代理人：</w:t>
      </w:r>
    </w:p>
    <w:p w14:paraId="47A07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联系电话：                          联系电话：</w:t>
      </w:r>
    </w:p>
    <w:p w14:paraId="12A51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</w:t>
      </w:r>
    </w:p>
    <w:p w14:paraId="3BCFD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0" w:firstLineChars="2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OGU0OTczNGMyMWQxNWUzNTRjMzY1NjhhNGY2NjYifQ=="/>
    <w:docVar w:name="KSO_WPS_MARK_KEY" w:val="6d22e5fb-c8c8-4ff0-81f0-cb821dd8997a"/>
  </w:docVars>
  <w:rsids>
    <w:rsidRoot w:val="00BC576E"/>
    <w:rsid w:val="00003FC5"/>
    <w:rsid w:val="0001081A"/>
    <w:rsid w:val="00016207"/>
    <w:rsid w:val="00016CF1"/>
    <w:rsid w:val="0003499C"/>
    <w:rsid w:val="0006734E"/>
    <w:rsid w:val="000A4290"/>
    <w:rsid w:val="000F4830"/>
    <w:rsid w:val="00101D0C"/>
    <w:rsid w:val="001264DE"/>
    <w:rsid w:val="00142669"/>
    <w:rsid w:val="00153544"/>
    <w:rsid w:val="00160DC1"/>
    <w:rsid w:val="001653E1"/>
    <w:rsid w:val="001B76E7"/>
    <w:rsid w:val="001F28F8"/>
    <w:rsid w:val="002334D8"/>
    <w:rsid w:val="00237946"/>
    <w:rsid w:val="00270D90"/>
    <w:rsid w:val="00277B1E"/>
    <w:rsid w:val="002A47EA"/>
    <w:rsid w:val="002B4271"/>
    <w:rsid w:val="002F146B"/>
    <w:rsid w:val="00305CFE"/>
    <w:rsid w:val="00334117"/>
    <w:rsid w:val="00355F14"/>
    <w:rsid w:val="00372766"/>
    <w:rsid w:val="00376535"/>
    <w:rsid w:val="003B5345"/>
    <w:rsid w:val="003F1B94"/>
    <w:rsid w:val="004065AF"/>
    <w:rsid w:val="00424EC6"/>
    <w:rsid w:val="004534D8"/>
    <w:rsid w:val="004561C7"/>
    <w:rsid w:val="0046455E"/>
    <w:rsid w:val="00473B2A"/>
    <w:rsid w:val="00482F95"/>
    <w:rsid w:val="004A4F25"/>
    <w:rsid w:val="00521931"/>
    <w:rsid w:val="005359D7"/>
    <w:rsid w:val="00573A6A"/>
    <w:rsid w:val="005938B5"/>
    <w:rsid w:val="005C0562"/>
    <w:rsid w:val="005C604C"/>
    <w:rsid w:val="005C60D6"/>
    <w:rsid w:val="005D69CD"/>
    <w:rsid w:val="0061355C"/>
    <w:rsid w:val="006347D9"/>
    <w:rsid w:val="006406B6"/>
    <w:rsid w:val="006420C7"/>
    <w:rsid w:val="00642A4E"/>
    <w:rsid w:val="00655ABC"/>
    <w:rsid w:val="00664C7D"/>
    <w:rsid w:val="00671E46"/>
    <w:rsid w:val="006915B3"/>
    <w:rsid w:val="006B2A5B"/>
    <w:rsid w:val="00735102"/>
    <w:rsid w:val="007442D9"/>
    <w:rsid w:val="007456C7"/>
    <w:rsid w:val="007757EE"/>
    <w:rsid w:val="00787B23"/>
    <w:rsid w:val="00793C2A"/>
    <w:rsid w:val="007A07C0"/>
    <w:rsid w:val="007C49B2"/>
    <w:rsid w:val="007D6D1D"/>
    <w:rsid w:val="007F1A41"/>
    <w:rsid w:val="007F3CFE"/>
    <w:rsid w:val="00804A27"/>
    <w:rsid w:val="00832744"/>
    <w:rsid w:val="00832BB8"/>
    <w:rsid w:val="008465A8"/>
    <w:rsid w:val="00890BFC"/>
    <w:rsid w:val="008B0D78"/>
    <w:rsid w:val="00930F84"/>
    <w:rsid w:val="00933A16"/>
    <w:rsid w:val="009749E9"/>
    <w:rsid w:val="00974E34"/>
    <w:rsid w:val="00995B54"/>
    <w:rsid w:val="009A2EF8"/>
    <w:rsid w:val="009A5C9A"/>
    <w:rsid w:val="009C5BC9"/>
    <w:rsid w:val="009E5ECD"/>
    <w:rsid w:val="00A4371E"/>
    <w:rsid w:val="00AD58DE"/>
    <w:rsid w:val="00AE59EB"/>
    <w:rsid w:val="00AE6BA3"/>
    <w:rsid w:val="00AF561F"/>
    <w:rsid w:val="00B02C16"/>
    <w:rsid w:val="00B201C7"/>
    <w:rsid w:val="00B975DE"/>
    <w:rsid w:val="00BA04D1"/>
    <w:rsid w:val="00BA5437"/>
    <w:rsid w:val="00BC576E"/>
    <w:rsid w:val="00C20898"/>
    <w:rsid w:val="00C713F8"/>
    <w:rsid w:val="00C96919"/>
    <w:rsid w:val="00CC3DD7"/>
    <w:rsid w:val="00CD6917"/>
    <w:rsid w:val="00CF6717"/>
    <w:rsid w:val="00D47890"/>
    <w:rsid w:val="00D52B16"/>
    <w:rsid w:val="00D66CE9"/>
    <w:rsid w:val="00D70391"/>
    <w:rsid w:val="00D72743"/>
    <w:rsid w:val="00D90CCE"/>
    <w:rsid w:val="00DA250E"/>
    <w:rsid w:val="00DE0542"/>
    <w:rsid w:val="00E267C9"/>
    <w:rsid w:val="00E66C98"/>
    <w:rsid w:val="00E70285"/>
    <w:rsid w:val="00E9127D"/>
    <w:rsid w:val="00E96524"/>
    <w:rsid w:val="00EF4723"/>
    <w:rsid w:val="00F166BC"/>
    <w:rsid w:val="00F34305"/>
    <w:rsid w:val="00F362C9"/>
    <w:rsid w:val="00F375A0"/>
    <w:rsid w:val="00FD0B89"/>
    <w:rsid w:val="01B6221C"/>
    <w:rsid w:val="02CD1F13"/>
    <w:rsid w:val="08344AE0"/>
    <w:rsid w:val="08AC6127"/>
    <w:rsid w:val="08B76549"/>
    <w:rsid w:val="0A7E67F5"/>
    <w:rsid w:val="0B0C11BE"/>
    <w:rsid w:val="0B1626E3"/>
    <w:rsid w:val="0B691F99"/>
    <w:rsid w:val="0E836471"/>
    <w:rsid w:val="12571A24"/>
    <w:rsid w:val="1582094F"/>
    <w:rsid w:val="18084C12"/>
    <w:rsid w:val="1A562BE9"/>
    <w:rsid w:val="1D565ED3"/>
    <w:rsid w:val="1F5C052B"/>
    <w:rsid w:val="1FF66047"/>
    <w:rsid w:val="218617B3"/>
    <w:rsid w:val="218678DA"/>
    <w:rsid w:val="22F925A6"/>
    <w:rsid w:val="23B14E2C"/>
    <w:rsid w:val="25186BC6"/>
    <w:rsid w:val="2583383D"/>
    <w:rsid w:val="25BA7C7E"/>
    <w:rsid w:val="261A01DD"/>
    <w:rsid w:val="283E15E0"/>
    <w:rsid w:val="289D5EE7"/>
    <w:rsid w:val="2DF34DBC"/>
    <w:rsid w:val="33C6368A"/>
    <w:rsid w:val="35852152"/>
    <w:rsid w:val="35995A9A"/>
    <w:rsid w:val="35ED10D9"/>
    <w:rsid w:val="370305B8"/>
    <w:rsid w:val="39C13275"/>
    <w:rsid w:val="39CF0136"/>
    <w:rsid w:val="3A37005A"/>
    <w:rsid w:val="3B6F0B7B"/>
    <w:rsid w:val="3B8C2F65"/>
    <w:rsid w:val="3D064C78"/>
    <w:rsid w:val="435040CD"/>
    <w:rsid w:val="44907AA9"/>
    <w:rsid w:val="45852B2D"/>
    <w:rsid w:val="45947FEE"/>
    <w:rsid w:val="45FC3B39"/>
    <w:rsid w:val="45FC4ECE"/>
    <w:rsid w:val="47BF6514"/>
    <w:rsid w:val="49A52724"/>
    <w:rsid w:val="4BEC2235"/>
    <w:rsid w:val="4C490E1F"/>
    <w:rsid w:val="4FC31220"/>
    <w:rsid w:val="51F756E4"/>
    <w:rsid w:val="53A8378D"/>
    <w:rsid w:val="53C57D37"/>
    <w:rsid w:val="53FD51F3"/>
    <w:rsid w:val="54425BC8"/>
    <w:rsid w:val="56B66523"/>
    <w:rsid w:val="56BA772C"/>
    <w:rsid w:val="572414F7"/>
    <w:rsid w:val="57F66683"/>
    <w:rsid w:val="593C5E3D"/>
    <w:rsid w:val="59567D3B"/>
    <w:rsid w:val="59E86CBB"/>
    <w:rsid w:val="5AC07A21"/>
    <w:rsid w:val="5B7C65E8"/>
    <w:rsid w:val="5BA07BB9"/>
    <w:rsid w:val="5CA12E58"/>
    <w:rsid w:val="5D5303C1"/>
    <w:rsid w:val="5DB402AB"/>
    <w:rsid w:val="5EA96363"/>
    <w:rsid w:val="5F516CBA"/>
    <w:rsid w:val="604434F8"/>
    <w:rsid w:val="60ED0A0C"/>
    <w:rsid w:val="6232236E"/>
    <w:rsid w:val="628030DA"/>
    <w:rsid w:val="62B31B0D"/>
    <w:rsid w:val="634675E7"/>
    <w:rsid w:val="649B32E0"/>
    <w:rsid w:val="66BA3888"/>
    <w:rsid w:val="66E14363"/>
    <w:rsid w:val="678A5DDD"/>
    <w:rsid w:val="68EE6919"/>
    <w:rsid w:val="6971712D"/>
    <w:rsid w:val="698E1528"/>
    <w:rsid w:val="69E3774A"/>
    <w:rsid w:val="6B036F9E"/>
    <w:rsid w:val="6C27052D"/>
    <w:rsid w:val="6DF96EEE"/>
    <w:rsid w:val="7058080B"/>
    <w:rsid w:val="71FA600F"/>
    <w:rsid w:val="725F13BC"/>
    <w:rsid w:val="74A462E7"/>
    <w:rsid w:val="77DE6C22"/>
    <w:rsid w:val="77EB4EF7"/>
    <w:rsid w:val="79102FB2"/>
    <w:rsid w:val="7A086AC3"/>
    <w:rsid w:val="7C0D1582"/>
    <w:rsid w:val="7DB51F7B"/>
    <w:rsid w:val="7DE26B99"/>
    <w:rsid w:val="7F8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7BBB-F286-4CC7-B3D3-B155072F3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1441</Words>
  <Characters>1442</Characters>
  <Lines>24</Lines>
  <Paragraphs>6</Paragraphs>
  <TotalTime>1</TotalTime>
  <ScaleCrop>false</ScaleCrop>
  <LinksUpToDate>false</LinksUpToDate>
  <CharactersWithSpaces>1856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2019-06-17T08:01:00Z</dcterms:created>
  <dc:creator>NTKO</dc:creator>
  <cp:lastModifiedBy>胡大喜</cp:lastModifiedBy>
  <cp:lastPrinted>2024-03-19T02:25:00Z</cp:lastPrinted>
  <dcterms:modified xsi:type="dcterms:W3CDTF">2025-09-19T02:03:14Z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8E2B698867744AF6A96FA58AB05C11AD_13</vt:lpwstr>
  </property>
  <property fmtid="{D5CDD505-2E9C-101B-9397-08002B2CF9AE}" pid="4" name="KSOTemplateDocerSaveRecord">
    <vt:lpwstr>eyJoZGlkIjoiNzcyOGU0OTczNGMyMWQxNWUzNTRjMzY1NjhhNGY2NjYiLCJ1c2VySWQiOiI2MjMzNjU4NTgifQ==</vt:lpwstr>
  </property>
</Properties>
</file>