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4A328">
      <w:pPr>
        <w:pStyle w:val="4"/>
        <w:widowControl/>
        <w:shd w:val="clear" w:color="auto" w:fill="FFFFFF"/>
        <w:spacing w:beforeAutospacing="0" w:afterAutospacing="0" w:line="315" w:lineRule="atLeast"/>
        <w:jc w:val="center"/>
        <w:rPr>
          <w:rFonts w:asciiTheme="minorEastAsia" w:hAnsiTheme="minorEastAsia" w:cstheme="minorEastAsia"/>
          <w:color w:val="auto"/>
          <w:szCs w:val="24"/>
        </w:rPr>
      </w:pPr>
      <w:r>
        <w:rPr>
          <w:rFonts w:hint="eastAsia" w:asciiTheme="minorEastAsia" w:hAnsiTheme="minorEastAsia" w:cstheme="minorHAnsi"/>
          <w:b/>
          <w:color w:val="auto"/>
          <w:sz w:val="32"/>
          <w:szCs w:val="32"/>
          <w:lang w:val="en-US" w:eastAsia="zh-CN"/>
        </w:rPr>
        <w:t>合同样本</w:t>
      </w:r>
    </w:p>
    <w:p w14:paraId="04BA62EF">
      <w:pPr>
        <w:pStyle w:val="4"/>
        <w:widowControl/>
        <w:shd w:val="clear" w:color="auto" w:fill="FFFFFF"/>
        <w:spacing w:beforeAutospacing="0" w:afterAutospacing="0" w:line="360" w:lineRule="auto"/>
        <w:ind w:firstLine="500" w:firstLineChars="200"/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</w:pP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转让方（甲方）：</w:t>
      </w:r>
    </w:p>
    <w:p w14:paraId="017B4332">
      <w:pPr>
        <w:pStyle w:val="4"/>
        <w:widowControl/>
        <w:shd w:val="clear" w:color="auto" w:fill="FFFFFF"/>
        <w:spacing w:beforeAutospacing="0" w:afterAutospacing="0" w:line="360" w:lineRule="auto"/>
        <w:ind w:firstLine="500" w:firstLineChars="200"/>
        <w:rPr>
          <w:rFonts w:hint="eastAsia" w:asciiTheme="minorEastAsia" w:hAnsiTheme="minorEastAsia" w:eastAsiaTheme="minorEastAsia" w:cstheme="minorEastAsia"/>
          <w:color w:val="auto"/>
          <w:szCs w:val="24"/>
          <w:lang w:eastAsia="zh-CN"/>
        </w:rPr>
      </w:pP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受让方（乙方）：</w:t>
      </w:r>
    </w:p>
    <w:p w14:paraId="5E790651">
      <w:pPr>
        <w:pStyle w:val="4"/>
        <w:widowControl/>
        <w:shd w:val="clear" w:color="auto" w:fill="FFFFFF"/>
        <w:spacing w:beforeAutospacing="0" w:afterAutospacing="0" w:line="360" w:lineRule="auto"/>
        <w:ind w:firstLine="500" w:firstLineChars="200"/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</w:pP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乙方在</w:t>
      </w: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  <w:lang w:val="en-US" w:eastAsia="zh-CN"/>
        </w:rPr>
        <w:t>巴林左旗公共资源交易</w:t>
      </w: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中心组织的甲方</w:t>
      </w:r>
      <w:r>
        <w:rPr>
          <w:rFonts w:hint="eastAsia" w:asciiTheme="minorEastAsia" w:hAnsiTheme="minorEastAsia" w:cstheme="minorEastAsia"/>
          <w:color w:val="auto"/>
          <w:spacing w:val="5"/>
          <w:szCs w:val="24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  <w:lang w:val="en-US" w:eastAsia="zh-CN"/>
        </w:rPr>
        <w:t>转让</w:t>
      </w:r>
      <w:r>
        <w:rPr>
          <w:rFonts w:hint="eastAsia" w:asciiTheme="minorEastAsia" w:hAnsiTheme="minorEastAsia" w:cstheme="minorEastAsia"/>
          <w:color w:val="auto"/>
          <w:szCs w:val="24"/>
          <w:shd w:val="clear" w:color="auto" w:fill="FFFFFF"/>
        </w:rPr>
        <w:t>项目</w:t>
      </w: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（项目编号：</w:t>
      </w:r>
      <w:r>
        <w:rPr>
          <w:rFonts w:hint="eastAsia" w:asciiTheme="minorEastAsia" w:hAnsiTheme="minorEastAsia" w:cstheme="minorEastAsia"/>
          <w:color w:val="auto"/>
          <w:spacing w:val="5"/>
          <w:szCs w:val="24"/>
          <w:u w:val="single"/>
          <w:shd w:val="clear" w:color="auto" w:fill="FFFFFF"/>
          <w:lang w:val="en-US" w:eastAsia="zh-CN"/>
        </w:rPr>
        <w:t xml:space="preserve">         </w:t>
      </w: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）转让中以</w:t>
      </w:r>
      <w:r>
        <w:rPr>
          <w:rFonts w:hint="eastAsia" w:asciiTheme="minorEastAsia" w:hAnsiTheme="minorEastAsia" w:cstheme="minorEastAsia"/>
          <w:color w:val="auto"/>
          <w:spacing w:val="5"/>
          <w:szCs w:val="24"/>
          <w:u w:val="single"/>
          <w:shd w:val="clear" w:color="auto" w:fill="FFFFFF"/>
          <w:lang w:val="en-US" w:eastAsia="zh-CN"/>
        </w:rPr>
        <w:t xml:space="preserve">          </w:t>
      </w: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的方式被确定为受让人，依据《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 w:bidi="ar-SA"/>
        </w:rPr>
        <w:t>中华人民共和国民法典</w:t>
      </w: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》、《企业国有产权转让管理暂行办法》</w:t>
      </w: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  <w:lang w:eastAsia="zh-CN"/>
        </w:rPr>
        <w:t>、</w:t>
      </w: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《企业国有资产交易监督管理办法》（国资、财政令第32号）及其他有关法律规定，遵循平等、自愿、公平和诚实信用的原则，根据本次转让公告的内容及甲乙双方的承诺，经甲、乙双方协商一致，达成如下条款，签订本合同，以便共同遵守。</w:t>
      </w:r>
    </w:p>
    <w:p w14:paraId="6823B517">
      <w:pPr>
        <w:pStyle w:val="4"/>
        <w:widowControl/>
        <w:shd w:val="clear" w:color="auto" w:fill="FFFFFF"/>
        <w:spacing w:beforeAutospacing="0" w:afterAutospacing="0" w:line="360" w:lineRule="auto"/>
        <w:ind w:firstLine="500" w:firstLineChars="200"/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</w:pP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一、转让标的基本情况：</w:t>
      </w:r>
    </w:p>
    <w:p w14:paraId="791E8A56">
      <w:pPr>
        <w:pStyle w:val="4"/>
        <w:widowControl/>
        <w:shd w:val="clear" w:color="auto" w:fill="FFFFFF"/>
        <w:spacing w:beforeAutospacing="0" w:afterAutospacing="0" w:line="360" w:lineRule="auto"/>
        <w:ind w:firstLine="500" w:firstLineChars="200"/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  <w:lang w:val="en-US" w:eastAsia="zh-CN"/>
        </w:rPr>
        <w:t>标的名称：</w:t>
      </w:r>
    </w:p>
    <w:p w14:paraId="195904E4">
      <w:pPr>
        <w:pStyle w:val="4"/>
        <w:widowControl/>
        <w:shd w:val="clear" w:color="auto" w:fill="FFFFFF"/>
        <w:spacing w:beforeAutospacing="0" w:afterAutospacing="0" w:line="360" w:lineRule="auto"/>
        <w:ind w:firstLine="500" w:firstLineChars="200"/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  <w:lang w:val="en-US" w:eastAsia="zh-CN"/>
        </w:rPr>
        <w:t>规格型号：</w:t>
      </w:r>
    </w:p>
    <w:p w14:paraId="3E513208">
      <w:pPr>
        <w:pStyle w:val="4"/>
        <w:widowControl/>
        <w:shd w:val="clear" w:color="auto" w:fill="FFFFFF"/>
        <w:spacing w:beforeAutospacing="0" w:afterAutospacing="0" w:line="360" w:lineRule="auto"/>
        <w:ind w:firstLine="500" w:firstLineChars="200"/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</w:pP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上述转让标的以转让公告中列示的资产</w:t>
      </w: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  <w:lang w:val="en-US" w:eastAsia="zh-CN"/>
        </w:rPr>
        <w:t>及相关条款</w:t>
      </w: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为限，以实物现状为准。</w:t>
      </w:r>
    </w:p>
    <w:p w14:paraId="77811DBB">
      <w:pPr>
        <w:pStyle w:val="4"/>
        <w:widowControl/>
        <w:shd w:val="clear" w:color="auto" w:fill="FFFFFF"/>
        <w:spacing w:beforeAutospacing="0" w:afterAutospacing="0" w:line="360" w:lineRule="auto"/>
        <w:ind w:firstLine="500" w:firstLineChars="200"/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</w:pP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二、合同价款及付款方式：</w:t>
      </w:r>
    </w:p>
    <w:p w14:paraId="272D9D5F">
      <w:pPr>
        <w:pStyle w:val="4"/>
        <w:widowControl/>
        <w:shd w:val="clear" w:color="auto" w:fill="FFFFFF"/>
        <w:spacing w:beforeAutospacing="0" w:afterAutospacing="0" w:line="360" w:lineRule="auto"/>
        <w:ind w:firstLine="250" w:firstLineChars="100"/>
        <w:rPr>
          <w:rFonts w:asciiTheme="minorEastAsia" w:hAnsiTheme="minorEastAsia" w:cstheme="minorEastAsia"/>
          <w:color w:val="auto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本次转让成交总价款为人民币</w:t>
      </w: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  <w:lang w:val="en-US" w:eastAsia="zh-CN"/>
        </w:rPr>
        <w:t>大写：</w:t>
      </w:r>
      <w:r>
        <w:rPr>
          <w:rFonts w:hint="eastAsia" w:asciiTheme="minorEastAsia" w:hAnsiTheme="minorEastAsia" w:cstheme="minorEastAsia"/>
          <w:color w:val="auto"/>
          <w:spacing w:val="5"/>
          <w:szCs w:val="24"/>
          <w:u w:val="single"/>
          <w:shd w:val="clear" w:color="auto" w:fill="FFFFFF"/>
          <w:lang w:val="en-US" w:eastAsia="zh-CN"/>
        </w:rPr>
        <w:t xml:space="preserve">          </w:t>
      </w: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  <w:lang w:eastAsia="zh-CN"/>
        </w:rPr>
        <w:t>，</w:t>
      </w: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￥</w:t>
      </w:r>
      <w:r>
        <w:rPr>
          <w:rFonts w:hint="eastAsia" w:asciiTheme="minorEastAsia" w:hAnsiTheme="minorEastAsia" w:cstheme="minorEastAsia"/>
          <w:color w:val="auto"/>
          <w:spacing w:val="5"/>
          <w:szCs w:val="24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Theme="minorEastAsia" w:hAnsiTheme="minorEastAsia" w:cstheme="minorEastAsia"/>
          <w:color w:val="auto"/>
          <w:kern w:val="0"/>
          <w:sz w:val="24"/>
          <w:szCs w:val="24"/>
        </w:rPr>
        <w:t>。受让方须于合同</w:t>
      </w:r>
      <w:r>
        <w:rPr>
          <w:rFonts w:hint="eastAsia" w:asciiTheme="minorEastAsia" w:hAnsiTheme="minorEastAsia" w:cstheme="minorEastAsia"/>
          <w:color w:val="auto"/>
          <w:kern w:val="0"/>
          <w:sz w:val="24"/>
          <w:szCs w:val="24"/>
          <w:lang w:eastAsia="zh-CN"/>
        </w:rPr>
        <w:t>签订</w:t>
      </w:r>
      <w:r>
        <w:rPr>
          <w:rFonts w:hint="eastAsia" w:asciiTheme="minorEastAsia" w:hAnsiTheme="minorEastAsia" w:cstheme="minorEastAsia"/>
          <w:color w:val="auto"/>
          <w:kern w:val="0"/>
          <w:sz w:val="24"/>
          <w:szCs w:val="24"/>
        </w:rPr>
        <w:t>之日起5个工作日内向</w:t>
      </w:r>
      <w:r>
        <w:rPr>
          <w:rFonts w:hint="eastAsia" w:asciiTheme="minorEastAsia" w:hAnsiTheme="minorEastAsia" w:cstheme="minorEastAsia"/>
          <w:color w:val="auto"/>
          <w:kern w:val="0"/>
          <w:sz w:val="24"/>
          <w:szCs w:val="24"/>
          <w:lang w:val="en-US" w:eastAsia="zh-CN"/>
        </w:rPr>
        <w:t>甲方</w:t>
      </w:r>
      <w:r>
        <w:rPr>
          <w:rFonts w:hint="eastAsia" w:asciiTheme="minorEastAsia" w:hAnsiTheme="minorEastAsia" w:cstheme="minorEastAsia"/>
          <w:color w:val="auto"/>
          <w:kern w:val="0"/>
          <w:sz w:val="24"/>
          <w:szCs w:val="24"/>
        </w:rPr>
        <w:t>指</w:t>
      </w:r>
      <w:r>
        <w:rPr>
          <w:rFonts w:hint="eastAsia" w:asciiTheme="minorEastAsia" w:hAnsiTheme="minorEastAsia" w:cstheme="minorEastAsia"/>
          <w:color w:val="auto"/>
          <w:kern w:val="0"/>
          <w:sz w:val="24"/>
          <w:szCs w:val="24"/>
          <w:lang w:val="en-US" w:eastAsia="zh-CN"/>
        </w:rPr>
        <w:t>定</w:t>
      </w:r>
      <w:r>
        <w:rPr>
          <w:rFonts w:hint="eastAsia" w:asciiTheme="minorEastAsia" w:hAnsiTheme="minorEastAsia" w:cstheme="minorEastAsia"/>
          <w:color w:val="auto"/>
          <w:kern w:val="0"/>
          <w:sz w:val="24"/>
          <w:szCs w:val="24"/>
        </w:rPr>
        <w:t>账户一次性付清全部成交价款。</w:t>
      </w:r>
    </w:p>
    <w:p w14:paraId="634C6777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Theme="minorEastAsia" w:hAnsiTheme="minorEastAsia" w:cstheme="minorEastAsia"/>
          <w:color w:val="auto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color w:val="auto"/>
          <w:kern w:val="0"/>
          <w:sz w:val="24"/>
          <w:szCs w:val="24"/>
        </w:rPr>
        <w:t>三、产权交接</w:t>
      </w:r>
    </w:p>
    <w:p w14:paraId="5FE08CD9">
      <w:pPr>
        <w:pStyle w:val="4"/>
        <w:widowControl/>
        <w:shd w:val="clear" w:color="auto" w:fill="FFFFFF"/>
        <w:spacing w:beforeAutospacing="0" w:afterAutospacing="0" w:line="360" w:lineRule="auto"/>
        <w:ind w:firstLine="500" w:firstLineChars="200"/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  <w:lang w:eastAsia="zh-CN"/>
        </w:rPr>
      </w:pP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交货地点</w:t>
      </w: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  <w:lang w:eastAsia="zh-CN"/>
        </w:rPr>
        <w:t>：</w:t>
      </w:r>
    </w:p>
    <w:p w14:paraId="20155F1B">
      <w:pPr>
        <w:pStyle w:val="4"/>
        <w:widowControl/>
        <w:shd w:val="clear" w:color="auto" w:fill="FFFFFF"/>
        <w:spacing w:beforeAutospacing="0" w:afterAutospacing="0" w:line="360" w:lineRule="auto"/>
        <w:ind w:firstLine="500" w:firstLineChars="200"/>
        <w:rPr>
          <w:rFonts w:asciiTheme="minorEastAsia" w:hAnsiTheme="minorEastAsia" w:cstheme="minorEastAsia"/>
          <w:color w:val="auto"/>
          <w:szCs w:val="24"/>
        </w:rPr>
      </w:pP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交货及验收：</w:t>
      </w:r>
      <w:r>
        <w:rPr>
          <w:rFonts w:hint="eastAsia" w:asciiTheme="minorEastAsia" w:hAnsiTheme="minorEastAsia" w:cstheme="minorEastAsia"/>
          <w:color w:val="auto"/>
          <w:kern w:val="0"/>
          <w:sz w:val="24"/>
          <w:szCs w:val="24"/>
          <w:lang w:val="en-US" w:eastAsia="zh-CN" w:bidi="ar-SA"/>
        </w:rPr>
        <w:t>本转让标的</w:t>
      </w: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以转让公告中列示的资产</w:t>
      </w: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  <w:lang w:val="en-US" w:eastAsia="zh-CN"/>
        </w:rPr>
        <w:t>及相关条款</w:t>
      </w: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为限，以实物现状为准。</w:t>
      </w:r>
    </w:p>
    <w:p w14:paraId="0161CC2A">
      <w:pPr>
        <w:pStyle w:val="4"/>
        <w:widowControl/>
        <w:shd w:val="clear" w:color="auto" w:fill="FFFFFF"/>
        <w:spacing w:beforeAutospacing="0" w:afterAutospacing="0" w:line="360" w:lineRule="auto"/>
        <w:ind w:firstLine="500" w:firstLineChars="200"/>
        <w:rPr>
          <w:rFonts w:asciiTheme="minorEastAsia" w:hAnsiTheme="minorEastAsia" w:cstheme="minorEastAsia"/>
          <w:color w:val="auto"/>
          <w:szCs w:val="24"/>
        </w:rPr>
      </w:pP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四、甲、乙双方的承诺</w:t>
      </w:r>
    </w:p>
    <w:p w14:paraId="44433A47">
      <w:pPr>
        <w:pStyle w:val="4"/>
        <w:widowControl/>
        <w:shd w:val="clear" w:color="auto" w:fill="FFFFFF"/>
        <w:spacing w:beforeAutospacing="0" w:afterAutospacing="0" w:line="360" w:lineRule="auto"/>
        <w:ind w:left="504" w:leftChars="240"/>
        <w:rPr>
          <w:rFonts w:asciiTheme="minorEastAsia" w:hAnsiTheme="minorEastAsia" w:cstheme="minorEastAsia"/>
          <w:color w:val="auto"/>
          <w:szCs w:val="24"/>
        </w:rPr>
      </w:pP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1.甲方向乙方承诺所转让的产权权属真实、完整，没有隐匿下列事实：（1）执法机构查封资产的情形；</w:t>
      </w:r>
    </w:p>
    <w:p w14:paraId="1E2EA00C">
      <w:pPr>
        <w:pStyle w:val="4"/>
        <w:widowControl/>
        <w:shd w:val="clear" w:color="auto" w:fill="FFFFFF"/>
        <w:spacing w:beforeAutospacing="0" w:afterAutospacing="0" w:line="360" w:lineRule="auto"/>
        <w:ind w:firstLine="500" w:firstLineChars="200"/>
        <w:rPr>
          <w:rFonts w:asciiTheme="minorEastAsia" w:hAnsiTheme="minorEastAsia" w:cstheme="minorEastAsia"/>
          <w:color w:val="auto"/>
          <w:szCs w:val="24"/>
        </w:rPr>
      </w:pP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（2）权益、资产担保的情形；</w:t>
      </w:r>
    </w:p>
    <w:p w14:paraId="37CED5EB">
      <w:pPr>
        <w:pStyle w:val="4"/>
        <w:widowControl/>
        <w:shd w:val="clear" w:color="auto" w:fill="FFFFFF"/>
        <w:spacing w:beforeAutospacing="0" w:afterAutospacing="0" w:line="360" w:lineRule="auto"/>
        <w:ind w:firstLine="500" w:firstLineChars="200"/>
        <w:rPr>
          <w:rFonts w:asciiTheme="minorEastAsia" w:hAnsiTheme="minorEastAsia" w:cstheme="minorEastAsia"/>
          <w:color w:val="auto"/>
          <w:szCs w:val="24"/>
        </w:rPr>
      </w:pP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（3）资产隐匿的情形；</w:t>
      </w:r>
    </w:p>
    <w:p w14:paraId="14F8215A">
      <w:pPr>
        <w:pStyle w:val="4"/>
        <w:widowControl/>
        <w:shd w:val="clear" w:color="auto" w:fill="FFFFFF"/>
        <w:spacing w:beforeAutospacing="0" w:afterAutospacing="0" w:line="360" w:lineRule="auto"/>
        <w:ind w:firstLine="500" w:firstLineChars="200"/>
        <w:rPr>
          <w:rFonts w:asciiTheme="minorEastAsia" w:hAnsiTheme="minorEastAsia" w:cstheme="minorEastAsia"/>
          <w:color w:val="auto"/>
          <w:szCs w:val="24"/>
        </w:rPr>
      </w:pP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（4）诉讼正在进行中的情形；</w:t>
      </w:r>
    </w:p>
    <w:p w14:paraId="49E3AC3B">
      <w:pPr>
        <w:pStyle w:val="4"/>
        <w:widowControl/>
        <w:shd w:val="clear" w:color="auto" w:fill="FFFFFF"/>
        <w:spacing w:beforeAutospacing="0" w:afterAutospacing="0" w:line="360" w:lineRule="auto"/>
        <w:ind w:firstLine="500" w:firstLineChars="200"/>
        <w:rPr>
          <w:rFonts w:asciiTheme="minorEastAsia" w:hAnsiTheme="minorEastAsia" w:cstheme="minorEastAsia"/>
          <w:color w:val="auto"/>
          <w:szCs w:val="24"/>
        </w:rPr>
      </w:pP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（5）影响产权真实、完整的其他事实。</w:t>
      </w:r>
    </w:p>
    <w:p w14:paraId="685D4097">
      <w:pPr>
        <w:pStyle w:val="4"/>
        <w:widowControl/>
        <w:shd w:val="clear" w:color="auto" w:fill="FFFFFF"/>
        <w:spacing w:beforeAutospacing="0" w:afterAutospacing="0" w:line="360" w:lineRule="auto"/>
        <w:ind w:firstLine="500" w:firstLineChars="200"/>
        <w:rPr>
          <w:rFonts w:asciiTheme="minorEastAsia" w:hAnsiTheme="minorEastAsia" w:cstheme="minorEastAsia"/>
          <w:color w:val="auto"/>
          <w:szCs w:val="24"/>
        </w:rPr>
      </w:pP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2.乙方向甲方承诺拥有完全的权利能力和行为能力进行产权竞买，无欺诈行为。</w:t>
      </w:r>
    </w:p>
    <w:p w14:paraId="6517B803">
      <w:pPr>
        <w:pStyle w:val="4"/>
        <w:widowControl/>
        <w:shd w:val="clear" w:color="auto" w:fill="FFFFFF"/>
        <w:spacing w:beforeAutospacing="0" w:afterAutospacing="0" w:line="360" w:lineRule="auto"/>
        <w:ind w:firstLine="500" w:firstLineChars="200"/>
        <w:rPr>
          <w:rFonts w:asciiTheme="minorEastAsia" w:hAnsiTheme="minorEastAsia" w:cstheme="minorEastAsia"/>
          <w:color w:val="auto"/>
          <w:szCs w:val="24"/>
        </w:rPr>
      </w:pP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五、争议的解决方式</w:t>
      </w:r>
    </w:p>
    <w:p w14:paraId="19479948">
      <w:pPr>
        <w:pStyle w:val="4"/>
        <w:widowControl/>
        <w:shd w:val="clear" w:color="auto" w:fill="FFFFFF"/>
        <w:spacing w:beforeAutospacing="0" w:afterAutospacing="0" w:line="360" w:lineRule="auto"/>
        <w:ind w:firstLine="500" w:firstLineChars="200"/>
        <w:rPr>
          <w:rFonts w:asciiTheme="minorEastAsia" w:hAnsiTheme="minorEastAsia" w:cstheme="minorEastAsia"/>
          <w:color w:val="auto"/>
          <w:spacing w:val="5"/>
          <w:szCs w:val="24"/>
          <w:shd w:val="clear" w:color="auto" w:fill="FFFFFF"/>
        </w:rPr>
      </w:pP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1.履行合同过程中发生争议，双方应通过友好协商解决；经协商不能达成协议时，</w:t>
      </w: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  <w:lang w:eastAsia="zh-CN"/>
        </w:rPr>
        <w:t>由甲方所在地人民法院管辖</w:t>
      </w: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可以提出诉讼。</w:t>
      </w:r>
    </w:p>
    <w:p w14:paraId="73EFCCFD">
      <w:pPr>
        <w:pStyle w:val="4"/>
        <w:widowControl/>
        <w:shd w:val="clear" w:color="auto" w:fill="FFFFFF"/>
        <w:spacing w:beforeAutospacing="0" w:afterAutospacing="0" w:line="360" w:lineRule="auto"/>
        <w:ind w:firstLine="500" w:firstLineChars="200"/>
        <w:rPr>
          <w:rFonts w:asciiTheme="minorEastAsia" w:hAnsiTheme="minorEastAsia" w:cstheme="minorEastAsia"/>
          <w:color w:val="auto"/>
          <w:spacing w:val="5"/>
          <w:szCs w:val="24"/>
          <w:shd w:val="clear" w:color="auto" w:fill="FFFFFF"/>
        </w:rPr>
      </w:pP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2. 在诉讼期间，除了必须在诉讼过程中进行解决的那部分问题以外，合同其余部分应继续履行。</w:t>
      </w:r>
    </w:p>
    <w:p w14:paraId="46F40B6C">
      <w:pPr>
        <w:pStyle w:val="4"/>
        <w:widowControl/>
        <w:shd w:val="clear" w:color="auto" w:fill="FFFFFF"/>
        <w:spacing w:beforeAutospacing="0" w:afterAutospacing="0" w:line="360" w:lineRule="auto"/>
        <w:ind w:firstLine="500" w:firstLineChars="200"/>
        <w:rPr>
          <w:rFonts w:asciiTheme="minorEastAsia" w:hAnsiTheme="minorEastAsia" w:cstheme="minorEastAsia"/>
          <w:color w:val="auto"/>
          <w:spacing w:val="5"/>
          <w:szCs w:val="24"/>
          <w:shd w:val="clear" w:color="auto" w:fill="FFFFFF"/>
        </w:rPr>
      </w:pP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六、权证的变更</w:t>
      </w:r>
    </w:p>
    <w:p w14:paraId="592661C9">
      <w:pPr>
        <w:pStyle w:val="4"/>
        <w:widowControl/>
        <w:shd w:val="clear" w:color="auto" w:fill="FFFFFF"/>
        <w:spacing w:beforeAutospacing="0" w:afterAutospacing="0" w:line="360" w:lineRule="auto"/>
        <w:ind w:firstLine="500" w:firstLineChars="200"/>
        <w:rPr>
          <w:rFonts w:asciiTheme="minorEastAsia" w:hAnsiTheme="minorEastAsia" w:cstheme="minorEastAsia"/>
          <w:color w:val="auto"/>
          <w:szCs w:val="24"/>
        </w:rPr>
      </w:pP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经甲、乙双方协商和共同配合，由乙方在</w:t>
      </w: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  <w:lang w:val="en-US" w:eastAsia="zh-CN"/>
        </w:rPr>
        <w:t>规定期限后</w:t>
      </w: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完成所</w:t>
      </w:r>
      <w:r>
        <w:rPr>
          <w:rFonts w:hint="eastAsia" w:asciiTheme="minorEastAsia" w:hAnsiTheme="minorEastAsia" w:cstheme="minorEastAsia"/>
          <w:color w:val="auto"/>
          <w:szCs w:val="24"/>
          <w:shd w:val="clear" w:color="auto" w:fill="FFFFFF"/>
        </w:rPr>
        <w:t>转让</w:t>
      </w: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产权的权属变更手续。</w:t>
      </w:r>
    </w:p>
    <w:p w14:paraId="0DF3DCB7">
      <w:pPr>
        <w:pStyle w:val="4"/>
        <w:widowControl/>
        <w:shd w:val="clear" w:color="auto" w:fill="FFFFFF"/>
        <w:spacing w:beforeAutospacing="0" w:afterAutospacing="0" w:line="360" w:lineRule="auto"/>
        <w:ind w:firstLine="500" w:firstLineChars="200"/>
        <w:rPr>
          <w:rFonts w:asciiTheme="minorEastAsia" w:hAnsiTheme="minorEastAsia" w:cstheme="minorEastAsia"/>
          <w:color w:val="auto"/>
          <w:szCs w:val="24"/>
        </w:rPr>
      </w:pP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七、产权转让的税收和费用</w:t>
      </w:r>
    </w:p>
    <w:p w14:paraId="0ADBEE96">
      <w:pPr>
        <w:pStyle w:val="4"/>
        <w:widowControl/>
        <w:shd w:val="clear" w:color="auto" w:fill="FFFFFF"/>
        <w:spacing w:beforeAutospacing="0" w:afterAutospacing="0" w:line="360" w:lineRule="auto"/>
        <w:ind w:firstLine="500" w:firstLineChars="200"/>
        <w:rPr>
          <w:rFonts w:asciiTheme="minorEastAsia" w:hAnsiTheme="minorEastAsia" w:cstheme="minorEastAsia"/>
          <w:color w:val="auto"/>
          <w:szCs w:val="24"/>
        </w:rPr>
      </w:pP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产权转让中涉及的有关税、费，按照国家有关法律规定和</w:t>
      </w:r>
      <w:r>
        <w:rPr>
          <w:rFonts w:hint="eastAsia" w:asciiTheme="minorEastAsia" w:hAnsiTheme="minorEastAsia" w:cstheme="minorEastAsia"/>
          <w:color w:val="auto"/>
          <w:szCs w:val="24"/>
          <w:shd w:val="clear" w:color="auto" w:fill="FFFFFF"/>
        </w:rPr>
        <w:t>转让</w:t>
      </w: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公告要求缴纳。</w:t>
      </w:r>
    </w:p>
    <w:p w14:paraId="089A079F">
      <w:pPr>
        <w:pStyle w:val="4"/>
        <w:widowControl/>
        <w:shd w:val="clear" w:color="auto" w:fill="FFFFFF"/>
        <w:spacing w:beforeAutospacing="0" w:afterAutospacing="0" w:line="360" w:lineRule="auto"/>
        <w:ind w:firstLine="500" w:firstLineChars="200"/>
        <w:rPr>
          <w:rFonts w:asciiTheme="minorEastAsia" w:hAnsiTheme="minorEastAsia" w:cstheme="minorEastAsia"/>
          <w:color w:val="auto"/>
          <w:szCs w:val="24"/>
        </w:rPr>
      </w:pP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八、违约责任</w:t>
      </w:r>
    </w:p>
    <w:p w14:paraId="62CD236A">
      <w:pPr>
        <w:pStyle w:val="4"/>
        <w:widowControl/>
        <w:shd w:val="clear" w:color="auto" w:fill="FFFFFF"/>
        <w:spacing w:beforeAutospacing="0" w:afterAutospacing="0" w:line="360" w:lineRule="auto"/>
        <w:ind w:firstLine="500" w:firstLineChars="200"/>
        <w:rPr>
          <w:rFonts w:asciiTheme="minorEastAsia" w:hAnsiTheme="minorEastAsia" w:cstheme="minorEastAsia"/>
          <w:color w:val="auto"/>
          <w:szCs w:val="24"/>
        </w:rPr>
      </w:pP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1.任何一方发生违约行为，都必须承担违约责任。如转让方不履行约定义务，应双倍返还受让方竞买保证金；如受让方不履行约定义务，则无权要求返还竞买保证金。</w:t>
      </w:r>
    </w:p>
    <w:p w14:paraId="72BEBA6E">
      <w:pPr>
        <w:pStyle w:val="4"/>
        <w:widowControl/>
        <w:shd w:val="clear" w:color="auto" w:fill="FFFFFF"/>
        <w:spacing w:beforeAutospacing="0" w:afterAutospacing="0" w:line="360" w:lineRule="auto"/>
        <w:ind w:firstLine="500" w:firstLineChars="200"/>
        <w:rPr>
          <w:rFonts w:asciiTheme="minorEastAsia" w:hAnsiTheme="minorEastAsia" w:cstheme="minorEastAsia"/>
          <w:color w:val="auto"/>
          <w:szCs w:val="24"/>
        </w:rPr>
      </w:pP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2.受让方未能按期支付交易价款，每逾期壹天，应按总交易价款的1％向对方支付违约金。</w:t>
      </w:r>
    </w:p>
    <w:p w14:paraId="127AD204">
      <w:pPr>
        <w:pStyle w:val="4"/>
        <w:widowControl/>
        <w:shd w:val="clear" w:color="auto" w:fill="FFFFFF"/>
        <w:spacing w:beforeAutospacing="0" w:afterAutospacing="0" w:line="360" w:lineRule="auto"/>
        <w:ind w:firstLine="500" w:firstLineChars="200"/>
        <w:rPr>
          <w:rFonts w:asciiTheme="minorEastAsia" w:hAnsiTheme="minorEastAsia" w:cstheme="minorEastAsia"/>
          <w:color w:val="auto"/>
          <w:szCs w:val="24"/>
        </w:rPr>
      </w:pP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3.因不可抗力因素导致不能充分履行本合同的，根据不可抗力因素的影响，部分或者全部免除责任。因一方延迟履行合同后发生不可抗力的，不能免除责任。发生不可抗力因素的一方，应当及时通知对方，以减轻可能给对方造成的损失，并应当在合理期限内提供证明。</w:t>
      </w:r>
    </w:p>
    <w:p w14:paraId="5A9F9D59">
      <w:pPr>
        <w:pStyle w:val="4"/>
        <w:widowControl/>
        <w:shd w:val="clear" w:color="auto" w:fill="FFFFFF"/>
        <w:spacing w:beforeAutospacing="0" w:afterAutospacing="0" w:line="360" w:lineRule="auto"/>
        <w:ind w:firstLine="500" w:firstLineChars="200"/>
        <w:rPr>
          <w:rFonts w:asciiTheme="minorEastAsia" w:hAnsiTheme="minorEastAsia" w:cstheme="minorEastAsia"/>
          <w:color w:val="auto"/>
          <w:szCs w:val="24"/>
        </w:rPr>
      </w:pP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4.如在整个产权交割和权属变更中，相关方违反应履行的义务，则按《民法通则》和《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 w:bidi="ar-SA"/>
        </w:rPr>
        <w:t>中华人民共和国民法典</w:t>
      </w: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》承担责任。</w:t>
      </w:r>
    </w:p>
    <w:p w14:paraId="3F70DF93">
      <w:pPr>
        <w:pStyle w:val="4"/>
        <w:widowControl/>
        <w:shd w:val="clear" w:color="auto" w:fill="FFFFFF"/>
        <w:spacing w:beforeAutospacing="0" w:afterAutospacing="0" w:line="360" w:lineRule="auto"/>
        <w:ind w:firstLine="500" w:firstLineChars="200"/>
        <w:rPr>
          <w:rFonts w:asciiTheme="minorEastAsia" w:hAnsiTheme="minorEastAsia" w:cstheme="minorEastAsia"/>
          <w:color w:val="auto"/>
          <w:szCs w:val="24"/>
        </w:rPr>
      </w:pP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5.经转让方、受让方双方协商，也可约定其他赔偿方式。</w:t>
      </w:r>
    </w:p>
    <w:p w14:paraId="62D40F19">
      <w:pPr>
        <w:pStyle w:val="4"/>
        <w:widowControl/>
        <w:shd w:val="clear" w:color="auto" w:fill="FFFFFF"/>
        <w:spacing w:beforeAutospacing="0" w:afterAutospacing="0" w:line="360" w:lineRule="auto"/>
        <w:ind w:firstLine="500" w:firstLineChars="200"/>
        <w:rPr>
          <w:rFonts w:asciiTheme="minorEastAsia" w:hAnsiTheme="minorEastAsia" w:cstheme="minorEastAsia"/>
          <w:color w:val="auto"/>
          <w:szCs w:val="24"/>
        </w:rPr>
      </w:pP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九、其他</w:t>
      </w:r>
    </w:p>
    <w:p w14:paraId="58A2714A">
      <w:pPr>
        <w:pStyle w:val="4"/>
        <w:widowControl/>
        <w:shd w:val="clear" w:color="auto" w:fill="FFFFFF"/>
        <w:spacing w:beforeAutospacing="0" w:afterAutospacing="0" w:line="360" w:lineRule="auto"/>
        <w:ind w:firstLine="500" w:firstLineChars="200"/>
        <w:rPr>
          <w:rFonts w:asciiTheme="minorEastAsia" w:hAnsiTheme="minorEastAsia" w:cstheme="minorEastAsia"/>
          <w:color w:val="auto"/>
          <w:szCs w:val="24"/>
        </w:rPr>
      </w:pP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上述条款若有未尽事项，由转让方、受让方双方协商后另行约定。</w:t>
      </w:r>
    </w:p>
    <w:p w14:paraId="0BB6B210">
      <w:pPr>
        <w:pStyle w:val="4"/>
        <w:widowControl/>
        <w:shd w:val="clear" w:color="auto" w:fill="FFFFFF"/>
        <w:spacing w:beforeAutospacing="0" w:afterAutospacing="0" w:line="360" w:lineRule="auto"/>
        <w:ind w:firstLine="500" w:firstLineChars="200"/>
        <w:rPr>
          <w:rFonts w:asciiTheme="minorEastAsia" w:hAnsiTheme="minorEastAsia" w:cstheme="minorEastAsia"/>
          <w:color w:val="auto"/>
          <w:szCs w:val="24"/>
        </w:rPr>
      </w:pP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十、本合同一式三份，转让方、受让方双方和</w:t>
      </w: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  <w:lang w:val="en-US" w:eastAsia="zh-CN"/>
        </w:rPr>
        <w:t>巴林左旗公共资源</w:t>
      </w: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交易中心各一份，自双方签字盖章之日起生效。</w:t>
      </w:r>
    </w:p>
    <w:p w14:paraId="4B3DC2DC">
      <w:pPr>
        <w:pStyle w:val="4"/>
        <w:widowControl/>
        <w:shd w:val="clear" w:color="auto" w:fill="FFFFFF"/>
        <w:spacing w:beforeAutospacing="0" w:afterAutospacing="0" w:line="360" w:lineRule="auto"/>
        <w:ind w:firstLine="442"/>
        <w:rPr>
          <w:rFonts w:asciiTheme="minorEastAsia" w:hAnsiTheme="minorEastAsia" w:cstheme="minorEastAsia"/>
          <w:color w:val="auto"/>
          <w:szCs w:val="24"/>
          <w:shd w:val="clear" w:color="auto" w:fill="FFFFFF"/>
        </w:rPr>
      </w:pPr>
      <w:r>
        <w:rPr>
          <w:rFonts w:hint="eastAsia" w:asciiTheme="minorEastAsia" w:hAnsiTheme="minorEastAsia" w:cstheme="minorEastAsia"/>
          <w:color w:val="auto"/>
          <w:szCs w:val="24"/>
          <w:shd w:val="clear" w:color="auto" w:fill="FFFFFF"/>
        </w:rPr>
        <w:t> </w:t>
      </w:r>
    </w:p>
    <w:p w14:paraId="4DA269DD">
      <w:pPr>
        <w:pStyle w:val="4"/>
        <w:widowControl/>
        <w:shd w:val="clear" w:color="auto" w:fill="FFFFFF"/>
        <w:spacing w:beforeAutospacing="0" w:afterAutospacing="0" w:line="360" w:lineRule="auto"/>
        <w:ind w:firstLine="442"/>
        <w:rPr>
          <w:rFonts w:asciiTheme="minorEastAsia" w:hAnsiTheme="minorEastAsia" w:cstheme="minorEastAsia"/>
          <w:color w:val="auto"/>
          <w:szCs w:val="24"/>
          <w:shd w:val="clear" w:color="auto" w:fill="FFFFFF"/>
        </w:rPr>
      </w:pPr>
    </w:p>
    <w:p w14:paraId="39558B71">
      <w:pPr>
        <w:pStyle w:val="4"/>
        <w:widowControl/>
        <w:shd w:val="clear" w:color="auto" w:fill="FFFFFF"/>
        <w:spacing w:beforeAutospacing="0" w:afterAutospacing="0" w:line="360" w:lineRule="auto"/>
        <w:ind w:firstLine="442"/>
        <w:rPr>
          <w:rFonts w:asciiTheme="minorEastAsia" w:hAnsiTheme="minorEastAsia" w:cstheme="minorEastAsia"/>
          <w:color w:val="auto"/>
          <w:szCs w:val="24"/>
        </w:rPr>
      </w:pPr>
    </w:p>
    <w:p w14:paraId="24096F8E">
      <w:pPr>
        <w:pStyle w:val="4"/>
        <w:widowControl/>
        <w:shd w:val="clear" w:color="auto" w:fill="FFFFFF"/>
        <w:spacing w:beforeAutospacing="0" w:afterAutospacing="0" w:line="360" w:lineRule="auto"/>
        <w:ind w:right="-57" w:firstLine="442"/>
        <w:rPr>
          <w:rFonts w:asciiTheme="minorEastAsia" w:hAnsiTheme="minorEastAsia" w:cstheme="minorEastAsia"/>
          <w:color w:val="auto"/>
          <w:szCs w:val="24"/>
        </w:rPr>
      </w:pP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转让方(盖章)：　　　　　　　　　　　　受让方(盖章)</w:t>
      </w: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br w:type="textWrapping"/>
      </w: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　　</w:t>
      </w:r>
    </w:p>
    <w:p w14:paraId="37DB64D8">
      <w:pPr>
        <w:pStyle w:val="4"/>
        <w:widowControl/>
        <w:shd w:val="clear" w:color="auto" w:fill="FFFFFF"/>
        <w:spacing w:beforeAutospacing="0" w:afterAutospacing="0" w:line="360" w:lineRule="auto"/>
        <w:ind w:firstLine="442"/>
        <w:rPr>
          <w:rFonts w:asciiTheme="minorEastAsia" w:hAnsiTheme="minorEastAsia" w:cstheme="minorEastAsia"/>
          <w:color w:val="auto"/>
          <w:szCs w:val="24"/>
        </w:rPr>
      </w:pP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法人代表(签字)：           法人代表(签字)： </w:t>
      </w: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br w:type="textWrapping"/>
      </w: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　</w:t>
      </w:r>
    </w:p>
    <w:p w14:paraId="6A40F6A2">
      <w:pPr>
        <w:pStyle w:val="4"/>
        <w:widowControl/>
        <w:shd w:val="clear" w:color="auto" w:fill="FFFFFF"/>
        <w:spacing w:beforeAutospacing="0" w:afterAutospacing="0" w:line="360" w:lineRule="auto"/>
        <w:ind w:firstLine="442"/>
        <w:rPr>
          <w:rFonts w:asciiTheme="minorEastAsia" w:hAnsiTheme="minorEastAsia" w:cstheme="minorEastAsia"/>
          <w:color w:val="auto"/>
          <w:szCs w:val="24"/>
        </w:rPr>
      </w:pP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委托代理人(签字)：</w:t>
      </w:r>
      <w:bookmarkStart w:id="0" w:name="_GoBack"/>
      <w:bookmarkEnd w:id="0"/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         　委托代理人(签字)： </w:t>
      </w: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br w:type="textWrapping"/>
      </w: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　　</w:t>
      </w:r>
    </w:p>
    <w:p w14:paraId="04213060">
      <w:pPr>
        <w:pStyle w:val="4"/>
        <w:widowControl/>
        <w:shd w:val="clear" w:color="auto" w:fill="FFFFFF"/>
        <w:spacing w:beforeAutospacing="0" w:afterAutospacing="0" w:line="360" w:lineRule="auto"/>
        <w:ind w:firstLine="442"/>
        <w:rPr>
          <w:rFonts w:asciiTheme="minorEastAsia" w:hAnsiTheme="minorEastAsia" w:cstheme="minorEastAsia"/>
          <w:color w:val="auto"/>
          <w:szCs w:val="24"/>
        </w:rPr>
      </w:pP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电话：                电话： </w:t>
      </w: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br w:type="textWrapping"/>
      </w: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　   </w:t>
      </w:r>
    </w:p>
    <w:p w14:paraId="2F1BAE54">
      <w:pPr>
        <w:pStyle w:val="4"/>
        <w:widowControl/>
        <w:shd w:val="clear" w:color="auto" w:fill="FFFFFF"/>
        <w:spacing w:beforeAutospacing="0" w:afterAutospacing="0" w:line="360" w:lineRule="auto"/>
        <w:ind w:right="500"/>
        <w:rPr>
          <w:rFonts w:asciiTheme="minorEastAsia" w:hAnsiTheme="minorEastAsia" w:cstheme="minorEastAsia"/>
          <w:color w:val="auto"/>
          <w:spacing w:val="5"/>
          <w:szCs w:val="24"/>
          <w:shd w:val="clear" w:color="auto" w:fill="FFFFFF"/>
        </w:rPr>
      </w:pPr>
    </w:p>
    <w:p w14:paraId="64ADB9BE">
      <w:pPr>
        <w:pStyle w:val="4"/>
        <w:widowControl/>
        <w:shd w:val="clear" w:color="auto" w:fill="FFFFFF"/>
        <w:spacing w:beforeAutospacing="0" w:afterAutospacing="0" w:line="360" w:lineRule="auto"/>
        <w:ind w:right="500" w:firstLine="500" w:firstLineChars="200"/>
        <w:jc w:val="right"/>
        <w:rPr>
          <w:rFonts w:asciiTheme="minorEastAsia" w:hAnsiTheme="minorEastAsia" w:cstheme="minorEastAsia"/>
          <w:color w:val="auto"/>
          <w:spacing w:val="5"/>
          <w:szCs w:val="24"/>
          <w:shd w:val="clear" w:color="auto" w:fill="FFFFFF"/>
        </w:rPr>
      </w:pPr>
      <w:r>
        <w:rPr>
          <w:rFonts w:hint="eastAsia" w:asciiTheme="minorEastAsia" w:hAnsiTheme="minorEastAsia" w:cstheme="minorEastAsia"/>
          <w:color w:val="auto"/>
          <w:spacing w:val="5"/>
          <w:szCs w:val="24"/>
          <w:shd w:val="clear" w:color="auto" w:fill="FFFFFF"/>
        </w:rPr>
        <w:t>签订时间：　　　年 　 月 　 日</w:t>
      </w:r>
    </w:p>
    <w:p w14:paraId="77DA60D9">
      <w:pPr>
        <w:spacing w:line="360" w:lineRule="auto"/>
        <w:rPr>
          <w:color w:val="auto"/>
          <w:sz w:val="24"/>
          <w:szCs w:val="24"/>
        </w:rPr>
      </w:pPr>
    </w:p>
    <w:p w14:paraId="04A6183D">
      <w:pPr>
        <w:pStyle w:val="4"/>
        <w:widowControl/>
        <w:shd w:val="clear" w:color="auto" w:fill="FFFFFF"/>
        <w:spacing w:beforeAutospacing="0" w:afterAutospacing="0" w:line="360" w:lineRule="atLeast"/>
        <w:jc w:val="center"/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0MmY4Mjc1ZDg2ZjM3YjI2ODg3MWY1ODExYTA5YWQifQ=="/>
  </w:docVars>
  <w:rsids>
    <w:rsidRoot w:val="64CD0ED6"/>
    <w:rsid w:val="000A42E5"/>
    <w:rsid w:val="000B4A41"/>
    <w:rsid w:val="0010542B"/>
    <w:rsid w:val="001114C9"/>
    <w:rsid w:val="00121E19"/>
    <w:rsid w:val="00137E2E"/>
    <w:rsid w:val="00161288"/>
    <w:rsid w:val="00185587"/>
    <w:rsid w:val="001C2D2B"/>
    <w:rsid w:val="002053D8"/>
    <w:rsid w:val="00231D27"/>
    <w:rsid w:val="002B2AB2"/>
    <w:rsid w:val="00361A5F"/>
    <w:rsid w:val="003F080B"/>
    <w:rsid w:val="004263AD"/>
    <w:rsid w:val="0050251C"/>
    <w:rsid w:val="0051271B"/>
    <w:rsid w:val="0056225F"/>
    <w:rsid w:val="00646258"/>
    <w:rsid w:val="00670CFD"/>
    <w:rsid w:val="006F7DB7"/>
    <w:rsid w:val="00715C30"/>
    <w:rsid w:val="007233ED"/>
    <w:rsid w:val="00736818"/>
    <w:rsid w:val="00793E13"/>
    <w:rsid w:val="008A149E"/>
    <w:rsid w:val="008E0D45"/>
    <w:rsid w:val="008F224F"/>
    <w:rsid w:val="00912D7B"/>
    <w:rsid w:val="00994144"/>
    <w:rsid w:val="00A100F8"/>
    <w:rsid w:val="00A5169E"/>
    <w:rsid w:val="00AC6336"/>
    <w:rsid w:val="00B13D9B"/>
    <w:rsid w:val="00B61C1D"/>
    <w:rsid w:val="00B730CA"/>
    <w:rsid w:val="00BD095A"/>
    <w:rsid w:val="00C07DCD"/>
    <w:rsid w:val="00C547A2"/>
    <w:rsid w:val="00CF25B2"/>
    <w:rsid w:val="00D93A6E"/>
    <w:rsid w:val="00DA7BBF"/>
    <w:rsid w:val="00DF72A5"/>
    <w:rsid w:val="00E26DDC"/>
    <w:rsid w:val="00EF5606"/>
    <w:rsid w:val="00F560AB"/>
    <w:rsid w:val="00FE2171"/>
    <w:rsid w:val="00FF0C32"/>
    <w:rsid w:val="05FD4E3D"/>
    <w:rsid w:val="077D6DF1"/>
    <w:rsid w:val="0F4A6398"/>
    <w:rsid w:val="12893E59"/>
    <w:rsid w:val="149952AA"/>
    <w:rsid w:val="16C149BC"/>
    <w:rsid w:val="179E23A5"/>
    <w:rsid w:val="193D116A"/>
    <w:rsid w:val="1CC5786C"/>
    <w:rsid w:val="22EF4713"/>
    <w:rsid w:val="2583571F"/>
    <w:rsid w:val="27344C2E"/>
    <w:rsid w:val="28427354"/>
    <w:rsid w:val="29473323"/>
    <w:rsid w:val="2D3674B7"/>
    <w:rsid w:val="30F76F1C"/>
    <w:rsid w:val="325C2837"/>
    <w:rsid w:val="353A5547"/>
    <w:rsid w:val="3B163872"/>
    <w:rsid w:val="45022DB7"/>
    <w:rsid w:val="4BEF610E"/>
    <w:rsid w:val="4F0E55ED"/>
    <w:rsid w:val="54DF5605"/>
    <w:rsid w:val="594218A5"/>
    <w:rsid w:val="5BF35EFF"/>
    <w:rsid w:val="5DEF6349"/>
    <w:rsid w:val="5EFE007B"/>
    <w:rsid w:val="605F6DD9"/>
    <w:rsid w:val="640D75EB"/>
    <w:rsid w:val="64CD0ED6"/>
    <w:rsid w:val="670F1455"/>
    <w:rsid w:val="67B94D9D"/>
    <w:rsid w:val="6ADB4E66"/>
    <w:rsid w:val="6BB86867"/>
    <w:rsid w:val="6FCC1381"/>
    <w:rsid w:val="72457F38"/>
    <w:rsid w:val="73C165A4"/>
    <w:rsid w:val="79651C04"/>
    <w:rsid w:val="7A543002"/>
    <w:rsid w:val="7E9B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qFormat="1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unhideWhenUsed/>
    <w:qFormat/>
    <w:uiPriority w:val="0"/>
    <w:rPr>
      <w:color w:val="333333"/>
      <w:u w:val="none"/>
    </w:rPr>
  </w:style>
  <w:style w:type="character" w:styleId="8">
    <w:name w:val="Hyperlink"/>
    <w:basedOn w:val="6"/>
    <w:autoRedefine/>
    <w:unhideWhenUsed/>
    <w:qFormat/>
    <w:uiPriority w:val="0"/>
    <w:rPr>
      <w:color w:val="333333"/>
      <w:u w:val="none"/>
    </w:rPr>
  </w:style>
  <w:style w:type="character" w:customStyle="1" w:styleId="9">
    <w:name w:val="页眉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6"/>
    <w:link w:val="2"/>
    <w:autoRedefine/>
    <w:qFormat/>
    <w:uiPriority w:val="0"/>
    <w:rPr>
      <w:kern w:val="2"/>
      <w:sz w:val="18"/>
      <w:szCs w:val="18"/>
    </w:rPr>
  </w:style>
  <w:style w:type="character" w:customStyle="1" w:styleId="11">
    <w:name w:val="f-article-txt-fb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1186</Words>
  <Characters>1196</Characters>
  <Lines>10</Lines>
  <Paragraphs>3</Paragraphs>
  <TotalTime>7</TotalTime>
  <ScaleCrop>false</ScaleCrop>
  <LinksUpToDate>false</LinksUpToDate>
  <CharactersWithSpaces>1315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2016-08-17T07:26:00Z</dcterms:created>
  <dc:creator>zhk</dc:creator>
  <cp:lastModifiedBy>胡大喜</cp:lastModifiedBy>
  <cp:lastPrinted>2021-01-18T02:05:00Z</cp:lastPrinted>
  <dcterms:modified xsi:type="dcterms:W3CDTF">2025-11-14T09:10:41Z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D80E9A4B8BBD4CF0A70F3653551D07AB_13</vt:lpwstr>
  </property>
  <property fmtid="{D5CDD505-2E9C-101B-9397-08002B2CF9AE}" pid="4" name="KSOTemplateDocerSaveRecord">
    <vt:lpwstr>eyJoZGlkIjoiNzcyOGU0OTczNGMyMWQxNWUzNTRjMzY1NjhhNGY2NjYiLCJ1c2VySWQiOiI2MjMzNjU4NTgifQ==</vt:lpwstr>
  </property>
</Properties>
</file>