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BB365">
      <w:pPr>
        <w:pStyle w:val="4"/>
        <w:widowControl/>
        <w:shd w:val="clear" w:color="auto" w:fill="FFFFFF"/>
        <w:spacing w:beforeAutospacing="0" w:afterAutospacing="0" w:line="315" w:lineRule="atLeast"/>
        <w:jc w:val="center"/>
        <w:rPr>
          <w:rFonts w:hint="eastAsia" w:asciiTheme="minorEastAsia" w:hAnsiTheme="minorEastAsia" w:cstheme="minorHAnsi"/>
          <w:b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HAnsi"/>
          <w:b/>
          <w:color w:val="auto"/>
          <w:sz w:val="32"/>
          <w:szCs w:val="32"/>
          <w:lang w:val="en-US" w:eastAsia="zh-CN"/>
        </w:rPr>
        <w:t>合同样本</w:t>
      </w:r>
    </w:p>
    <w:p w14:paraId="5FFC76C6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转让方（甲方）：</w:t>
      </w:r>
    </w:p>
    <w:p w14:paraId="2FCFB26A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eastAsiaTheme="minorEastAsia" w:cstheme="minorEastAsia"/>
          <w:color w:val="auto"/>
          <w:szCs w:val="24"/>
          <w:lang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受让方（乙方）：</w:t>
      </w:r>
    </w:p>
    <w:p w14:paraId="1FDB9D6F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乙方在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巴林左旗公共资源交易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中心组织的甲方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   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转让</w:t>
      </w:r>
      <w:r>
        <w:rPr>
          <w:rFonts w:hint="eastAsia" w:asciiTheme="minorEastAsia" w:hAnsiTheme="minorEastAsia" w:cstheme="minorEastAsia"/>
          <w:color w:val="auto"/>
          <w:szCs w:val="24"/>
          <w:shd w:val="clear" w:color="auto" w:fill="FFFFFF"/>
        </w:rPr>
        <w:t>项目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（项目编号：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）转让中以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的方式被确定为受让人，依据《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中华人民共和国民法典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》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  <w:lang w:eastAsia="zh-CN"/>
        </w:rPr>
        <w:t>、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《企业国有资产交易监督管理办法》（国资、财政令第32号）及其他有关法律规定，遵循平等、自愿、公平和诚实信用的原则，根据本次转让公告的内容及甲乙双方的承诺，经甲、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乙双方协商一致，达成如下条款，签订本合同，以便共同遵守。</w:t>
      </w:r>
    </w:p>
    <w:p w14:paraId="4A7E0AB3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一、转让标的基本情况：</w:t>
      </w:r>
    </w:p>
    <w:p w14:paraId="184C72B3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标的名称：</w:t>
      </w:r>
    </w:p>
    <w:p w14:paraId="25D387D0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规格型号：</w:t>
      </w:r>
    </w:p>
    <w:p w14:paraId="3F97D51D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上述转让标的以转让公告中列示的资产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及相关条款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为限，以实物现状为准。</w:t>
      </w:r>
    </w:p>
    <w:p w14:paraId="341F6901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二、合同价款及付款方式：</w:t>
      </w:r>
    </w:p>
    <w:p w14:paraId="26D014DA">
      <w:pPr>
        <w:pStyle w:val="4"/>
        <w:widowControl/>
        <w:shd w:val="clear" w:color="auto" w:fill="FFFFFF"/>
        <w:spacing w:beforeAutospacing="0" w:afterAutospacing="0" w:line="360" w:lineRule="auto"/>
        <w:ind w:firstLine="250" w:firstLineChars="100"/>
        <w:rPr>
          <w:rFonts w:asciiTheme="minorEastAsia" w:hAnsiTheme="minorEastAsia" w:cstheme="minorEastAsia"/>
          <w:color w:val="auto"/>
          <w:kern w:val="0"/>
          <w:sz w:val="24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本次转让成交总价款为人民币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大写：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 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eastAsia="zh-CN"/>
        </w:rPr>
        <w:t>，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￥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。受让方须于合同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eastAsia="zh-CN"/>
        </w:rPr>
        <w:t>签订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之日起5个工作日内向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val="en-US" w:eastAsia="zh-CN"/>
        </w:rPr>
        <w:t>甲方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指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val="en-US" w:eastAsia="zh-CN"/>
        </w:rPr>
        <w:t>定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账户一次性付清全部成交价款。</w:t>
      </w:r>
    </w:p>
    <w:p w14:paraId="32531A25"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Theme="minorEastAsia" w:hAnsiTheme="minorEastAsia" w:cstheme="minorEastAsia"/>
          <w:color w:val="auto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highlight w:val="none"/>
        </w:rPr>
        <w:t>三、产权交接</w:t>
      </w:r>
    </w:p>
    <w:p w14:paraId="719981DA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  <w:lang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  <w:lang w:val="en-US" w:eastAsia="zh-CN"/>
        </w:rPr>
        <w:t>交付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地点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  <w:lang w:eastAsia="zh-CN"/>
        </w:rPr>
        <w:t>：</w:t>
      </w:r>
    </w:p>
    <w:p w14:paraId="70F85B5F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  <w:lang w:val="en-US" w:eastAsia="zh-CN"/>
        </w:rPr>
        <w:t>交付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及验收：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本转让标的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以转让公告中列示的资产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  <w:lang w:val="en-US" w:eastAsia="zh-CN"/>
        </w:rPr>
        <w:t>及相关条款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为限，以实物现状为准。</w:t>
      </w:r>
    </w:p>
    <w:p w14:paraId="11265E2C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四、甲、乙双方的承诺</w:t>
      </w:r>
    </w:p>
    <w:p w14:paraId="24ECF4AD">
      <w:pPr>
        <w:pStyle w:val="4"/>
        <w:widowControl/>
        <w:shd w:val="clear" w:color="auto" w:fill="FFFFFF"/>
        <w:spacing w:beforeAutospacing="0" w:afterAutospacing="0" w:line="360" w:lineRule="auto"/>
        <w:ind w:left="504" w:leftChars="24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1.甲方向乙方承诺所转让的产权权属真实、完整，没有隐匿下列事实：（1）执法机构查封资产的情形；</w:t>
      </w:r>
    </w:p>
    <w:p w14:paraId="0C09FA61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（2）权益、资产担保的情形；</w:t>
      </w:r>
    </w:p>
    <w:p w14:paraId="6378EC3C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（3）资产隐匿的情形；</w:t>
      </w:r>
    </w:p>
    <w:p w14:paraId="4F6DBFF0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（4）诉讼正在进行中的情形；</w:t>
      </w:r>
    </w:p>
    <w:p w14:paraId="7BF2FAE7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（5）影响产权真实、完整的其他事实。</w:t>
      </w:r>
    </w:p>
    <w:p w14:paraId="51B1D6C0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2.乙方向甲方承诺拥有完全的权利能力和行为能力进行产权竞买，无欺诈行为。</w:t>
      </w:r>
    </w:p>
    <w:p w14:paraId="2A3B806E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五、争议的解决方式</w:t>
      </w:r>
    </w:p>
    <w:p w14:paraId="003290B6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1.履行合同过程中发生争议，双方应通过友好协商解决；经协商不能达成协议时，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eastAsia="zh-CN"/>
        </w:rPr>
        <w:t>由甲方所在地人民法院管辖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可以提出诉讼。</w:t>
      </w:r>
    </w:p>
    <w:p w14:paraId="50C97D3F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2. 在诉讼期间，除了必须在诉讼过程中进行解决的那部分问题以外，合同其余部分应继续履行。</w:t>
      </w:r>
    </w:p>
    <w:p w14:paraId="1BF216BC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六、权证的变更</w:t>
      </w:r>
    </w:p>
    <w:p w14:paraId="0C6F3DF6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经甲、乙双方协商和共同配合，由乙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方在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  <w:lang w:val="en-US" w:eastAsia="zh-CN"/>
        </w:rPr>
        <w:t>规定期限后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完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成所</w:t>
      </w:r>
      <w:r>
        <w:rPr>
          <w:rFonts w:hint="eastAsia" w:asciiTheme="minorEastAsia" w:hAnsiTheme="minorEastAsia" w:cstheme="minorEastAsia"/>
          <w:color w:val="auto"/>
          <w:szCs w:val="24"/>
          <w:shd w:val="clear" w:color="auto" w:fill="FFFFFF"/>
        </w:rPr>
        <w:t>转让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产权的权属变更手续。</w:t>
      </w:r>
    </w:p>
    <w:p w14:paraId="27F0E862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七、产权转让的税收和费用</w:t>
      </w:r>
    </w:p>
    <w:p w14:paraId="173CF63E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产权转让中涉及的有关税、费，按照国家有关法律规定和</w:t>
      </w:r>
      <w:r>
        <w:rPr>
          <w:rFonts w:hint="eastAsia" w:asciiTheme="minorEastAsia" w:hAnsiTheme="minorEastAsia" w:cstheme="minorEastAsia"/>
          <w:color w:val="auto"/>
          <w:szCs w:val="24"/>
          <w:highlight w:val="none"/>
          <w:shd w:val="clear" w:color="auto" w:fill="FFFFFF"/>
        </w:rPr>
        <w:t>转让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公告要求缴纳。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  <w:lang w:val="en-US" w:eastAsia="zh-CN"/>
        </w:rPr>
        <w:t>成交确认之日起</w:t>
      </w:r>
      <w:r>
        <w:rPr>
          <w:rFonts w:ascii="宋体" w:hAnsi="宋体" w:eastAsia="宋体" w:cs="宋体"/>
          <w:sz w:val="24"/>
          <w:szCs w:val="24"/>
          <w:highlight w:val="none"/>
        </w:rPr>
        <w:t>取暖费、物业费等资产相关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一切</w:t>
      </w:r>
      <w:r>
        <w:rPr>
          <w:rFonts w:ascii="宋体" w:hAnsi="宋体" w:eastAsia="宋体" w:cs="宋体"/>
          <w:sz w:val="24"/>
          <w:szCs w:val="24"/>
          <w:highlight w:val="none"/>
        </w:rPr>
        <w:t>日常费用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，</w:t>
      </w:r>
      <w:r>
        <w:rPr>
          <w:rFonts w:ascii="宋体" w:hAnsi="宋体" w:eastAsia="宋体" w:cs="宋体"/>
          <w:sz w:val="24"/>
          <w:szCs w:val="24"/>
          <w:highlight w:val="none"/>
        </w:rPr>
        <w:t>全部由受让方承担</w:t>
      </w:r>
      <w:r>
        <w:rPr>
          <w:rFonts w:ascii="宋体" w:hAnsi="宋体" w:eastAsia="宋体" w:cs="宋体"/>
          <w:sz w:val="24"/>
          <w:szCs w:val="24"/>
          <w:highlight w:val="none"/>
        </w:rPr>
        <w:t>。</w:t>
      </w:r>
    </w:p>
    <w:p w14:paraId="1B26039E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八、违约责任</w:t>
      </w:r>
      <w:bookmarkStart w:id="0" w:name="_GoBack"/>
      <w:bookmarkEnd w:id="0"/>
    </w:p>
    <w:p w14:paraId="62E7C608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1.任何一方发生违约行为，都必须承担违约责任。如转让方不履行约定义务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，应返还受让方竞买保证金；如受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让方不履行约定义务，则无权要求返还竞买保证金。</w:t>
      </w:r>
    </w:p>
    <w:p w14:paraId="1C8B6051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2.受让方未能按期支付交易价款，每逾期壹天，应按总交易价款的1％向对方支付违约金。</w:t>
      </w:r>
    </w:p>
    <w:p w14:paraId="30DA723D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3.因不可抗力因素导致不能充分履行本合同的，根据不可抗力因素的影响，部分或者全部免除责任。因一方延迟履行合同后发生不可抗力的，不能免除责任。发生不可抗力因素的一方，应当及时通知对方，以减轻可能给对方造成的损失，并应当在合理期限内提供证明。</w:t>
      </w:r>
    </w:p>
    <w:p w14:paraId="55FDF83F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4.如在整个产权交割和权属变更中，相关方违反应履行的义务，则按《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中华人民共和国民法典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》承担责任。</w:t>
      </w:r>
    </w:p>
    <w:p w14:paraId="6DB7E3FB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5.经转让方、受让方双方协商，也可约定其他赔偿方式。</w:t>
      </w:r>
    </w:p>
    <w:p w14:paraId="53CE3DD4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九、其他</w:t>
      </w:r>
    </w:p>
    <w:p w14:paraId="72F7608B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上述条款若有未尽事项，由转让方、受让方双方协商后另行约定。</w:t>
      </w:r>
    </w:p>
    <w:p w14:paraId="40B79F6E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十、本合同一式三份，转让方、受让方双方和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巴林左旗公共资源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交易中心各一份，自双方签字盖章之日起生效。</w:t>
      </w:r>
    </w:p>
    <w:p w14:paraId="476763AA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zCs w:val="24"/>
          <w:shd w:val="clear" w:color="auto" w:fill="FFFFFF"/>
        </w:rPr>
        <w:t> </w:t>
      </w:r>
    </w:p>
    <w:p w14:paraId="3D542130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  <w:shd w:val="clear" w:color="auto" w:fill="FFFFFF"/>
        </w:rPr>
      </w:pPr>
    </w:p>
    <w:p w14:paraId="58C187FD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</w:rPr>
      </w:pPr>
    </w:p>
    <w:p w14:paraId="2590BDA8">
      <w:pPr>
        <w:pStyle w:val="4"/>
        <w:widowControl/>
        <w:shd w:val="clear" w:color="auto" w:fill="FFFFFF"/>
        <w:spacing w:beforeAutospacing="0" w:afterAutospacing="0" w:line="360" w:lineRule="auto"/>
        <w:ind w:right="-57" w:firstLine="442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转让方(盖章)：　　　　　　　　　　　　受让方(盖章)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　</w:t>
      </w:r>
    </w:p>
    <w:p w14:paraId="57CB557C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法人代表(签字)：           法人代表(签字)： 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</w:t>
      </w:r>
    </w:p>
    <w:p w14:paraId="745D07B2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委托代理人(签字)：         　委托代理人(签字)： 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　</w:t>
      </w:r>
    </w:p>
    <w:p w14:paraId="57A5F261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电话：                电话： 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    </w:t>
      </w:r>
    </w:p>
    <w:p w14:paraId="4CCA202B">
      <w:pPr>
        <w:pStyle w:val="4"/>
        <w:widowControl/>
        <w:shd w:val="clear" w:color="auto" w:fill="FFFFFF"/>
        <w:spacing w:beforeAutospacing="0" w:afterAutospacing="0" w:line="360" w:lineRule="auto"/>
        <w:ind w:right="500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</w:p>
    <w:p w14:paraId="5027B341">
      <w:pPr>
        <w:pStyle w:val="4"/>
        <w:widowControl/>
        <w:shd w:val="clear" w:color="auto" w:fill="FFFFFF"/>
        <w:spacing w:beforeAutospacing="0" w:afterAutospacing="0" w:line="360" w:lineRule="auto"/>
        <w:ind w:right="500" w:firstLine="500" w:firstLineChars="200"/>
        <w:jc w:val="right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签订时间：　　　年 　 月 　 日</w:t>
      </w:r>
    </w:p>
    <w:p w14:paraId="159E005F">
      <w:pPr>
        <w:spacing w:line="360" w:lineRule="auto"/>
        <w:rPr>
          <w:color w:val="auto"/>
          <w:sz w:val="24"/>
          <w:szCs w:val="24"/>
        </w:rPr>
      </w:pPr>
    </w:p>
    <w:p w14:paraId="485263EA">
      <w:pPr>
        <w:pStyle w:val="4"/>
        <w:widowControl/>
        <w:shd w:val="clear" w:color="auto" w:fill="FFFFFF"/>
        <w:spacing w:beforeAutospacing="0" w:afterAutospacing="0" w:line="360" w:lineRule="atLeast"/>
        <w:jc w:val="center"/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0MmY4Mjc1ZDg2ZjM3YjI2ODg3MWY1ODExYTA5YWQifQ=="/>
  </w:docVars>
  <w:rsids>
    <w:rsidRoot w:val="64CD0ED6"/>
    <w:rsid w:val="000A42E5"/>
    <w:rsid w:val="000B4A41"/>
    <w:rsid w:val="0010542B"/>
    <w:rsid w:val="001114C9"/>
    <w:rsid w:val="00121E19"/>
    <w:rsid w:val="00137E2E"/>
    <w:rsid w:val="00161288"/>
    <w:rsid w:val="00185587"/>
    <w:rsid w:val="001C2D2B"/>
    <w:rsid w:val="002053D8"/>
    <w:rsid w:val="00231D27"/>
    <w:rsid w:val="002B2AB2"/>
    <w:rsid w:val="00361A5F"/>
    <w:rsid w:val="003F080B"/>
    <w:rsid w:val="004263AD"/>
    <w:rsid w:val="0050251C"/>
    <w:rsid w:val="0051271B"/>
    <w:rsid w:val="0056225F"/>
    <w:rsid w:val="00646258"/>
    <w:rsid w:val="00670CFD"/>
    <w:rsid w:val="006F7DB7"/>
    <w:rsid w:val="00715C30"/>
    <w:rsid w:val="007233ED"/>
    <w:rsid w:val="00736818"/>
    <w:rsid w:val="00793E13"/>
    <w:rsid w:val="008A149E"/>
    <w:rsid w:val="008E0D45"/>
    <w:rsid w:val="008F224F"/>
    <w:rsid w:val="00912D7B"/>
    <w:rsid w:val="00994144"/>
    <w:rsid w:val="00A100F8"/>
    <w:rsid w:val="00A5169E"/>
    <w:rsid w:val="00AC6336"/>
    <w:rsid w:val="00B13D9B"/>
    <w:rsid w:val="00B61C1D"/>
    <w:rsid w:val="00B730CA"/>
    <w:rsid w:val="00BD095A"/>
    <w:rsid w:val="00C07DCD"/>
    <w:rsid w:val="00C547A2"/>
    <w:rsid w:val="00CF25B2"/>
    <w:rsid w:val="00D93A6E"/>
    <w:rsid w:val="00DA7BBF"/>
    <w:rsid w:val="00DF72A5"/>
    <w:rsid w:val="00E26DDC"/>
    <w:rsid w:val="00EF5606"/>
    <w:rsid w:val="00F560AB"/>
    <w:rsid w:val="00FE2171"/>
    <w:rsid w:val="00FF0C32"/>
    <w:rsid w:val="04167B7A"/>
    <w:rsid w:val="05FD4E3D"/>
    <w:rsid w:val="077D6DF1"/>
    <w:rsid w:val="0F4A6398"/>
    <w:rsid w:val="11625D7A"/>
    <w:rsid w:val="12080923"/>
    <w:rsid w:val="149952AA"/>
    <w:rsid w:val="156D0D64"/>
    <w:rsid w:val="16C149BC"/>
    <w:rsid w:val="179E23A5"/>
    <w:rsid w:val="193D116A"/>
    <w:rsid w:val="1CC5786C"/>
    <w:rsid w:val="22EF4713"/>
    <w:rsid w:val="2583571F"/>
    <w:rsid w:val="27344C2E"/>
    <w:rsid w:val="28427354"/>
    <w:rsid w:val="29473323"/>
    <w:rsid w:val="2D3674B7"/>
    <w:rsid w:val="30F76F1C"/>
    <w:rsid w:val="325C2837"/>
    <w:rsid w:val="353A5547"/>
    <w:rsid w:val="375A3D01"/>
    <w:rsid w:val="391C18B8"/>
    <w:rsid w:val="3B163872"/>
    <w:rsid w:val="3E9B661A"/>
    <w:rsid w:val="45022DB7"/>
    <w:rsid w:val="477B5593"/>
    <w:rsid w:val="4BEF610E"/>
    <w:rsid w:val="4F0E55ED"/>
    <w:rsid w:val="54DF5605"/>
    <w:rsid w:val="5BF35EFF"/>
    <w:rsid w:val="5DEF6349"/>
    <w:rsid w:val="5EFE007B"/>
    <w:rsid w:val="605F6DD9"/>
    <w:rsid w:val="640D75EB"/>
    <w:rsid w:val="64CD0ED6"/>
    <w:rsid w:val="670F1455"/>
    <w:rsid w:val="671E3A42"/>
    <w:rsid w:val="67AF3986"/>
    <w:rsid w:val="67B94D9D"/>
    <w:rsid w:val="6ADB4E66"/>
    <w:rsid w:val="6BB86867"/>
    <w:rsid w:val="6FB061F6"/>
    <w:rsid w:val="6FCC1381"/>
    <w:rsid w:val="72457F38"/>
    <w:rsid w:val="73C165A4"/>
    <w:rsid w:val="79651C04"/>
    <w:rsid w:val="7E9B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unhideWhenUsed/>
    <w:qFormat/>
    <w:uiPriority w:val="0"/>
    <w:rPr>
      <w:color w:val="333333"/>
      <w:u w:val="none"/>
    </w:rPr>
  </w:style>
  <w:style w:type="character" w:styleId="9">
    <w:name w:val="Hyperlink"/>
    <w:basedOn w:val="6"/>
    <w:unhideWhenUsed/>
    <w:qFormat/>
    <w:uiPriority w:val="0"/>
    <w:rPr>
      <w:color w:val="333333"/>
      <w:u w:val="none"/>
    </w:rPr>
  </w:style>
  <w:style w:type="character" w:customStyle="1" w:styleId="10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12">
    <w:name w:val="f-article-txt-fb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1195</Words>
  <Characters>1205</Characters>
  <Lines>10</Lines>
  <Paragraphs>3</Paragraphs>
  <TotalTime>56</TotalTime>
  <ScaleCrop>false</ScaleCrop>
  <LinksUpToDate>false</LinksUpToDate>
  <CharactersWithSpaces>1325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2016-08-17T07:26:00Z</dcterms:created>
  <dc:creator>zhk</dc:creator>
  <cp:lastModifiedBy>胡大喜</cp:lastModifiedBy>
  <cp:lastPrinted>2026-03-19T00:11:00Z</cp:lastPrinted>
  <dcterms:modified xsi:type="dcterms:W3CDTF">2026-03-19T08:22:59Z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D6EB13B18DCD409BAB7708C7E413602B_13</vt:lpwstr>
  </property>
  <property fmtid="{D5CDD505-2E9C-101B-9397-08002B2CF9AE}" pid="4" name="KSOTemplateDocerSaveRecord">
    <vt:lpwstr>eyJoZGlkIjoiNzcyOGU0OTczNGMyMWQxNWUzNTRjMzY1NjhhNGY2NjYiLCJ1c2VySWQiOiI2MjMzNjU4NTgifQ==</vt:lpwstr>
  </property>
</Properties>
</file>