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BB365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合同样本</w:t>
      </w:r>
    </w:p>
    <w:p w14:paraId="5FFC76C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转让方（甲方）：</w:t>
      </w:r>
    </w:p>
    <w:p w14:paraId="2FCFB26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eastAsiaTheme="minorEastAsia" w:cstheme="minorEastAsia"/>
          <w:color w:val="auto"/>
          <w:szCs w:val="24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受让方（乙方）：</w:t>
      </w:r>
    </w:p>
    <w:p w14:paraId="1FDB9D6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巴林左旗公共资源交易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中心组织的甲方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项目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）转让中以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的方式被确定为受让人，依据《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》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《企业国有资产交易监督管理办法》（国资、财政令第32号）及其他有关法律规定，遵循平等、自愿、公平和诚实信用的原则，根据本次转让公告的内容及甲乙双方的承诺，经甲、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乙双方协商一致，达成如下条款，签订本合同，以便共同遵守。</w:t>
      </w:r>
    </w:p>
    <w:p w14:paraId="4A7E0A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一、转让标的基本情况：</w:t>
      </w:r>
    </w:p>
    <w:p w14:paraId="184C72B3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标的名称：</w:t>
      </w:r>
    </w:p>
    <w:p w14:paraId="25D387D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规格型号：</w:t>
      </w:r>
    </w:p>
    <w:p w14:paraId="3F97D51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上述转让标的以转让公告中列示的资产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为限，以实物现状为准。</w:t>
      </w:r>
    </w:p>
    <w:p w14:paraId="341F690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二、合同价款及付款方式：</w:t>
      </w:r>
    </w:p>
    <w:p w14:paraId="26D014DA">
      <w:pPr>
        <w:pStyle w:val="4"/>
        <w:widowControl/>
        <w:shd w:val="clear" w:color="auto" w:fill="FFFFFF"/>
        <w:spacing w:beforeAutospacing="0" w:afterAutospacing="0" w:line="360" w:lineRule="auto"/>
        <w:ind w:firstLine="250" w:firstLineChars="100"/>
        <w:rPr>
          <w:rFonts w:asciiTheme="minorEastAsia" w:hAnsi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本次转让成交总价款为人民币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大写：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￥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。受让方须于合同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eastAsia="zh-CN"/>
        </w:rPr>
        <w:t>签订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之日起5个工作日内向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甲方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</w:rPr>
        <w:t>账户一次性付清全部成交价款。</w:t>
      </w:r>
    </w:p>
    <w:p w14:paraId="32531A25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Theme="minorEastAsia" w:hAnsiTheme="minorEastAsia" w:cstheme="minorEastAsia"/>
          <w:color w:val="auto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highlight w:val="none"/>
        </w:rPr>
        <w:t>三、产权交接</w:t>
      </w:r>
    </w:p>
    <w:p w14:paraId="719981DA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交付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地点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  <w:t>：</w:t>
      </w:r>
    </w:p>
    <w:p w14:paraId="70F85B5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交付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及验收：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本转让标的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以转让公告中列示的资产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及相关条款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为限，以实物现状为准。</w:t>
      </w:r>
    </w:p>
    <w:p w14:paraId="11265E2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四、甲、乙双方的承诺</w:t>
      </w:r>
    </w:p>
    <w:p w14:paraId="24ECF4AD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0C09FA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（2）权益、资产担保的情形；</w:t>
      </w:r>
    </w:p>
    <w:p w14:paraId="6378EC3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（3）资产隐匿的情形；</w:t>
      </w:r>
    </w:p>
    <w:p w14:paraId="4F6DBFF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（4）诉讼正在进行中的情形；</w:t>
      </w:r>
    </w:p>
    <w:p w14:paraId="7BF2FAE7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（5）影响产权真实、完整的其他事实。</w:t>
      </w:r>
    </w:p>
    <w:p w14:paraId="51B1D6C0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2.乙方向甲方承诺拥有完全的权利能力和行为能力进行产权竞买，无欺诈行为。</w:t>
      </w:r>
    </w:p>
    <w:p w14:paraId="2A3B80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五、争议的解决方式</w:t>
      </w:r>
    </w:p>
    <w:p w14:paraId="003290B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eastAsia="zh-CN"/>
        </w:rPr>
        <w:t>由甲方所在地人民法院管辖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可以提出诉讼。</w:t>
      </w:r>
    </w:p>
    <w:p w14:paraId="50C97D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 在诉讼期间，除了必须在诉讼过程中进行解决的那部分问题以外，合同其余部分应继续履行。</w:t>
      </w:r>
    </w:p>
    <w:p w14:paraId="1BF216BC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六、权证的变更</w:t>
      </w:r>
    </w:p>
    <w:p w14:paraId="0C6F3DF6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经甲、乙双方协商和共同配合，由乙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方在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规定期限后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成所</w:t>
      </w: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产权的权属变更手续。</w:t>
      </w:r>
    </w:p>
    <w:p w14:paraId="27F0E862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七、产权转让的税收和</w:t>
      </w:r>
      <w:bookmarkStart w:id="0" w:name="_GoBack"/>
      <w:bookmarkEnd w:id="0"/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费用</w:t>
      </w:r>
    </w:p>
    <w:p w14:paraId="173CF63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产权转让中涉及的有关税、费，按照国家有关法律规定和</w:t>
      </w:r>
      <w:r>
        <w:rPr>
          <w:rFonts w:hint="eastAsia" w:asciiTheme="minorEastAsia" w:hAnsiTheme="minorEastAsia" w:cstheme="minorEastAsia"/>
          <w:color w:val="auto"/>
          <w:szCs w:val="24"/>
          <w:highlight w:val="none"/>
          <w:shd w:val="clear" w:color="auto" w:fill="FFFFFF"/>
        </w:rPr>
        <w:t>转让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公告要求缴纳。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成交确认之日起</w:t>
      </w:r>
      <w:r>
        <w:rPr>
          <w:rFonts w:ascii="宋体" w:hAnsi="宋体" w:eastAsia="宋体" w:cs="宋体"/>
          <w:sz w:val="24"/>
          <w:szCs w:val="24"/>
          <w:highlight w:val="none"/>
        </w:rPr>
        <w:t>取暖费、物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业费等资产相关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val="en-US" w:eastAsia="zh-CN"/>
        </w:rPr>
        <w:t>一切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日常费用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全部由受让方承担。</w:t>
      </w:r>
    </w:p>
    <w:p w14:paraId="1B26039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八、违约责任</w:t>
      </w:r>
    </w:p>
    <w:p w14:paraId="62E7C608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1.任何一方发生违约行为，都必须承担违约责任。如转让方不履行约定义务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，应返还受让方竞买保证金；如受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让方不履行约定义务，则无权要求返还竞买保证金。</w:t>
      </w:r>
    </w:p>
    <w:p w14:paraId="1C8B605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2.受让方未能按期支付交易价款，每逾期壹天，应按总交易价款的1％向对方支付违约金。</w:t>
      </w:r>
    </w:p>
    <w:p w14:paraId="30DA723D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3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55FDF83F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4.如在整个产权交割和权属变更中，相关方违反应履行的义务，则按《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highlight w:val="none"/>
          <w:shd w:val="clear" w:color="auto" w:fill="FFFFFF"/>
        </w:rPr>
        <w:t>》承担责任。</w:t>
      </w:r>
    </w:p>
    <w:p w14:paraId="6DB7E3F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5.经转让方、受让方双方协商，也可约定其他赔偿方式。</w:t>
      </w:r>
    </w:p>
    <w:p w14:paraId="53CE3DD4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九、其他</w:t>
      </w:r>
    </w:p>
    <w:p w14:paraId="72F7608B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上述条款若有未尽事项，由转让方、受让方双方协商后另行约定。</w:t>
      </w:r>
    </w:p>
    <w:p w14:paraId="40B79F6E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十、本合同一式三份，转让方、受让方双方和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交易中心各一份，自双方签字盖章之日起生效。</w:t>
      </w:r>
    </w:p>
    <w:p w14:paraId="476763AA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zCs w:val="24"/>
          <w:shd w:val="clear" w:color="auto" w:fill="FFFFFF"/>
        </w:rPr>
        <w:t> </w:t>
      </w:r>
    </w:p>
    <w:p w14:paraId="3D542130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  <w:shd w:val="clear" w:color="auto" w:fill="FFFFFF"/>
        </w:rPr>
      </w:pPr>
    </w:p>
    <w:p w14:paraId="58C187FD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</w:p>
    <w:p w14:paraId="2590BDA8">
      <w:pPr>
        <w:pStyle w:val="4"/>
        <w:widowControl/>
        <w:shd w:val="clear" w:color="auto" w:fill="FFFFFF"/>
        <w:spacing w:beforeAutospacing="0" w:afterAutospacing="0" w:line="360" w:lineRule="auto"/>
        <w:ind w:right="-57"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CB557C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</w:p>
    <w:p w14:paraId="745D07B2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</w:t>
      </w:r>
    </w:p>
    <w:p w14:paraId="57A5F261">
      <w:pPr>
        <w:pStyle w:val="4"/>
        <w:widowControl/>
        <w:shd w:val="clear" w:color="auto" w:fill="FFFFFF"/>
        <w:spacing w:beforeAutospacing="0" w:afterAutospacing="0" w:line="360" w:lineRule="auto"/>
        <w:ind w:firstLine="500" w:firstLineChars="200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    </w:t>
      </w:r>
    </w:p>
    <w:p w14:paraId="4CCA202B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</w:p>
    <w:p w14:paraId="5027B341">
      <w:pPr>
        <w:pStyle w:val="4"/>
        <w:widowControl/>
        <w:shd w:val="clear" w:color="auto" w:fill="FFFFFF"/>
        <w:spacing w:beforeAutospacing="0" w:afterAutospacing="0" w:line="360" w:lineRule="auto"/>
        <w:ind w:right="500" w:firstLine="500" w:firstLineChars="200"/>
        <w:jc w:val="right"/>
        <w:rPr>
          <w:rFonts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</w:p>
    <w:p w14:paraId="159E005F">
      <w:pPr>
        <w:spacing w:line="360" w:lineRule="auto"/>
        <w:rPr>
          <w:color w:val="auto"/>
          <w:sz w:val="24"/>
          <w:szCs w:val="24"/>
        </w:rPr>
      </w:pPr>
    </w:p>
    <w:p w14:paraId="485263EA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0MmY4Mjc1ZDg2ZjM3YjI2ODg3MWY1ODExYTA5YWQ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4167B7A"/>
    <w:rsid w:val="05FD4E3D"/>
    <w:rsid w:val="077D6DF1"/>
    <w:rsid w:val="0F4A6398"/>
    <w:rsid w:val="11625D7A"/>
    <w:rsid w:val="12080923"/>
    <w:rsid w:val="149952AA"/>
    <w:rsid w:val="156D0D64"/>
    <w:rsid w:val="16C149BC"/>
    <w:rsid w:val="179E23A5"/>
    <w:rsid w:val="193D116A"/>
    <w:rsid w:val="1CC5786C"/>
    <w:rsid w:val="22EF4713"/>
    <w:rsid w:val="2583571F"/>
    <w:rsid w:val="27344C2E"/>
    <w:rsid w:val="28427354"/>
    <w:rsid w:val="29473323"/>
    <w:rsid w:val="2D3674B7"/>
    <w:rsid w:val="30F76F1C"/>
    <w:rsid w:val="325C2837"/>
    <w:rsid w:val="33FF68DD"/>
    <w:rsid w:val="353A5547"/>
    <w:rsid w:val="375A3D01"/>
    <w:rsid w:val="391C18B8"/>
    <w:rsid w:val="3B163872"/>
    <w:rsid w:val="3E9B661A"/>
    <w:rsid w:val="45022DB7"/>
    <w:rsid w:val="477B5593"/>
    <w:rsid w:val="4BEF610E"/>
    <w:rsid w:val="4F0E55ED"/>
    <w:rsid w:val="54C449A1"/>
    <w:rsid w:val="54DF5605"/>
    <w:rsid w:val="5BF35EFF"/>
    <w:rsid w:val="5DEF6349"/>
    <w:rsid w:val="5EFE007B"/>
    <w:rsid w:val="605F6DD9"/>
    <w:rsid w:val="640D75EB"/>
    <w:rsid w:val="64CD0ED6"/>
    <w:rsid w:val="670F1455"/>
    <w:rsid w:val="671E3A42"/>
    <w:rsid w:val="67AF3986"/>
    <w:rsid w:val="67B94D9D"/>
    <w:rsid w:val="6ADB4E66"/>
    <w:rsid w:val="6BB86867"/>
    <w:rsid w:val="6FCC1381"/>
    <w:rsid w:val="72457F38"/>
    <w:rsid w:val="73C165A4"/>
    <w:rsid w:val="79651C04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unhideWhenUsed/>
    <w:qFormat/>
    <w:uiPriority w:val="0"/>
    <w:rPr>
      <w:color w:val="333333"/>
      <w:u w:val="none"/>
    </w:rPr>
  </w:style>
  <w:style w:type="character" w:styleId="9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10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2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1195</Words>
  <Characters>1205</Characters>
  <Lines>10</Lines>
  <Paragraphs>3</Paragraphs>
  <TotalTime>56</TotalTime>
  <ScaleCrop>false</ScaleCrop>
  <LinksUpToDate>false</LinksUpToDate>
  <CharactersWithSpaces>1325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胡大喜</cp:lastModifiedBy>
  <cp:lastPrinted>2026-03-19T00:11:00Z</cp:lastPrinted>
  <dcterms:modified xsi:type="dcterms:W3CDTF">2026-03-19T08:26:18Z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F34931928B2A4641B407D3F216662C46_13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