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D625">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7B65A81A">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2D1BDB49">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4FF0D130">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3B53B6CB">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textAlignment w:val="auto"/>
        <w:rPr>
          <w:b/>
          <w:sz w:val="44"/>
          <w:szCs w:val="44"/>
        </w:rPr>
      </w:pPr>
    </w:p>
    <w:p w14:paraId="7096D5E2">
      <w:pPr>
        <w:keepNext w:val="0"/>
        <w:keepLines w:val="0"/>
        <w:pageBreakBefore w:val="0"/>
        <w:widowControl w:val="0"/>
        <w:kinsoku/>
        <w:wordWrap w:val="0"/>
        <w:overflowPunct/>
        <w:topLinePunct/>
        <w:autoSpaceDE/>
        <w:autoSpaceDN/>
        <w:bidi w:val="0"/>
        <w:adjustRightInd w:val="0"/>
        <w:snapToGrid w:val="0"/>
        <w:spacing w:line="520" w:lineRule="exact"/>
        <w:ind w:firstLine="883" w:firstLineChars="200"/>
        <w:jc w:val="center"/>
        <w:textAlignment w:val="auto"/>
        <w:rPr>
          <w:rFonts w:hint="eastAsia" w:eastAsiaTheme="minorEastAsia"/>
          <w:b/>
          <w:sz w:val="44"/>
          <w:szCs w:val="44"/>
          <w:lang w:eastAsia="zh-CN"/>
        </w:rPr>
      </w:pPr>
      <w:r>
        <w:rPr>
          <w:rFonts w:hint="eastAsia"/>
          <w:b/>
          <w:sz w:val="44"/>
          <w:szCs w:val="44"/>
          <w:lang w:val="en-US" w:eastAsia="zh-CN"/>
        </w:rPr>
        <w:t>合同</w:t>
      </w:r>
      <w:r>
        <w:rPr>
          <w:rFonts w:hint="eastAsia"/>
          <w:b/>
          <w:sz w:val="44"/>
          <w:szCs w:val="44"/>
          <w:lang w:eastAsia="zh-CN"/>
        </w:rPr>
        <w:t>（样本）</w:t>
      </w:r>
    </w:p>
    <w:p w14:paraId="5F4EB27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r>
        <w:rPr>
          <w:rFonts w:hint="eastAsia"/>
          <w:sz w:val="28"/>
          <w:szCs w:val="28"/>
        </w:rPr>
        <w:t xml:space="preserve"> </w:t>
      </w:r>
    </w:p>
    <w:p w14:paraId="58AFE95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1356D2C0">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2D789B4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543382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0724E946">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0E230C8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F85A15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F0D604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C97D55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48C1829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236EF4F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4EC734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6B2B9BE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A48EE7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32E37D3">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06B7C5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37D5FDD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5A02743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sz w:val="28"/>
          <w:szCs w:val="28"/>
        </w:rPr>
      </w:pPr>
    </w:p>
    <w:p w14:paraId="795E7C49">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jc w:val="center"/>
        <w:textAlignment w:val="auto"/>
        <w:rPr>
          <w:rFonts w:hint="eastAsia"/>
          <w:b/>
          <w:color w:val="auto"/>
          <w:sz w:val="28"/>
          <w:szCs w:val="28"/>
        </w:rPr>
      </w:pPr>
    </w:p>
    <w:p w14:paraId="57AF0C41">
      <w:pPr>
        <w:keepNext w:val="0"/>
        <w:keepLines w:val="0"/>
        <w:pageBreakBefore w:val="0"/>
        <w:widowControl w:val="0"/>
        <w:kinsoku/>
        <w:wordWrap w:val="0"/>
        <w:overflowPunct/>
        <w:topLinePunct/>
        <w:autoSpaceDE/>
        <w:autoSpaceDN/>
        <w:bidi w:val="0"/>
        <w:adjustRightInd w:val="0"/>
        <w:snapToGrid w:val="0"/>
        <w:spacing w:line="520" w:lineRule="exact"/>
        <w:ind w:firstLine="643" w:firstLineChars="200"/>
        <w:jc w:val="center"/>
        <w:textAlignment w:val="auto"/>
        <w:rPr>
          <w:rFonts w:hint="eastAsia" w:ascii="宋体" w:hAnsi="宋体" w:eastAsia="宋体" w:cs="宋体"/>
          <w:b/>
          <w:bCs/>
          <w:color w:val="000000"/>
          <w:sz w:val="32"/>
          <w:szCs w:val="32"/>
          <w:shd w:val="clear" w:color="auto" w:fill="FFFFFF"/>
          <w:lang w:val="en-US" w:eastAsia="zh-CN"/>
        </w:rPr>
      </w:pPr>
    </w:p>
    <w:p w14:paraId="43A5B54B">
      <w:pPr>
        <w:keepNext w:val="0"/>
        <w:keepLines w:val="0"/>
        <w:pageBreakBefore w:val="0"/>
        <w:widowControl w:val="0"/>
        <w:kinsoku/>
        <w:wordWrap w:val="0"/>
        <w:overflowPunct/>
        <w:topLinePunct/>
        <w:autoSpaceDE/>
        <w:autoSpaceDN/>
        <w:bidi w:val="0"/>
        <w:adjustRightInd w:val="0"/>
        <w:snapToGrid w:val="0"/>
        <w:spacing w:line="520" w:lineRule="exact"/>
        <w:ind w:firstLine="3213" w:firstLineChars="1000"/>
        <w:jc w:val="both"/>
        <w:textAlignment w:val="auto"/>
        <w:rPr>
          <w:b/>
          <w:bCs/>
          <w:color w:val="auto"/>
          <w:sz w:val="32"/>
          <w:szCs w:val="32"/>
        </w:rPr>
      </w:pPr>
      <w:r>
        <w:rPr>
          <w:rFonts w:hint="eastAsia" w:ascii="宋体" w:hAnsi="宋体" w:eastAsia="宋体" w:cs="宋体"/>
          <w:b/>
          <w:bCs/>
          <w:color w:val="000000"/>
          <w:sz w:val="32"/>
          <w:szCs w:val="32"/>
          <w:shd w:val="clear" w:color="auto" w:fill="FFFFFF"/>
          <w:lang w:val="en-US" w:eastAsia="zh-CN"/>
        </w:rPr>
        <w:t xml:space="preserve">出 租 </w:t>
      </w:r>
      <w:r>
        <w:rPr>
          <w:rFonts w:hint="eastAsia" w:asciiTheme="minorEastAsia" w:hAnsiTheme="minorEastAsia" w:cstheme="minorHAnsi"/>
          <w:b/>
          <w:bCs/>
          <w:color w:val="000000" w:themeColor="text1"/>
          <w:sz w:val="32"/>
          <w:szCs w:val="32"/>
          <w14:textFill>
            <w14:solidFill>
              <w14:schemeClr w14:val="tx1"/>
            </w14:solidFill>
          </w14:textFill>
        </w:rPr>
        <w:t>合</w:t>
      </w:r>
      <w:r>
        <w:rPr>
          <w:rFonts w:hint="eastAsia" w:asciiTheme="minorEastAsia" w:hAnsiTheme="minorEastAsia" w:cstheme="minorHAnsi"/>
          <w:b/>
          <w:bCs/>
          <w:color w:val="000000" w:themeColor="text1"/>
          <w:sz w:val="32"/>
          <w:szCs w:val="32"/>
          <w:lang w:val="en-US" w:eastAsia="zh-CN"/>
          <w14:textFill>
            <w14:solidFill>
              <w14:schemeClr w14:val="tx1"/>
            </w14:solidFill>
          </w14:textFill>
        </w:rPr>
        <w:t xml:space="preserve"> </w:t>
      </w:r>
      <w:r>
        <w:rPr>
          <w:rFonts w:hint="eastAsia" w:asciiTheme="minorEastAsia" w:hAnsiTheme="minorEastAsia" w:cstheme="minorHAnsi"/>
          <w:b/>
          <w:bCs/>
          <w:color w:val="000000" w:themeColor="text1"/>
          <w:sz w:val="32"/>
          <w:szCs w:val="32"/>
          <w14:textFill>
            <w14:solidFill>
              <w14:schemeClr w14:val="tx1"/>
            </w14:solidFill>
          </w14:textFill>
        </w:rPr>
        <w:t>同</w:t>
      </w:r>
    </w:p>
    <w:p w14:paraId="0EAAF6B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p>
    <w:p w14:paraId="5E67BFA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出租方（以下简称甲方）：</w:t>
      </w:r>
    </w:p>
    <w:p w14:paraId="0FB552C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 xml:space="preserve">承租方（以下简称乙方）： </w:t>
      </w:r>
    </w:p>
    <w:p w14:paraId="23546DF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color w:val="auto"/>
          <w:sz w:val="28"/>
          <w:szCs w:val="28"/>
          <w:lang w:val="en-US"/>
        </w:rPr>
      </w:pPr>
      <w:r>
        <w:rPr>
          <w:rFonts w:hint="eastAsia"/>
          <w:color w:val="auto"/>
          <w:sz w:val="28"/>
          <w:szCs w:val="28"/>
          <w:lang w:eastAsia="zh-CN"/>
        </w:rPr>
        <w:t>（</w:t>
      </w:r>
      <w:r>
        <w:rPr>
          <w:rFonts w:hint="eastAsia"/>
          <w:color w:val="auto"/>
          <w:sz w:val="28"/>
          <w:szCs w:val="28"/>
        </w:rPr>
        <w:t>身份证号：</w:t>
      </w:r>
      <w:r>
        <w:rPr>
          <w:rFonts w:hint="eastAsia"/>
          <w:color w:val="auto"/>
          <w:sz w:val="28"/>
          <w:szCs w:val="28"/>
          <w:lang w:val="en-US" w:eastAsia="zh-CN"/>
        </w:rPr>
        <w:t xml:space="preserve">                    </w:t>
      </w:r>
      <w:r>
        <w:rPr>
          <w:rFonts w:hint="eastAsia"/>
          <w:color w:val="auto"/>
          <w:sz w:val="28"/>
          <w:szCs w:val="28"/>
        </w:rPr>
        <w:t>电话：</w:t>
      </w:r>
      <w:r>
        <w:rPr>
          <w:rFonts w:hint="eastAsia"/>
          <w:color w:val="auto"/>
          <w:sz w:val="28"/>
          <w:szCs w:val="28"/>
          <w:lang w:val="en-US" w:eastAsia="zh-CN"/>
        </w:rPr>
        <w:t xml:space="preserve">              </w:t>
      </w:r>
      <w:r>
        <w:rPr>
          <w:rFonts w:hint="eastAsia"/>
          <w:color w:val="auto"/>
          <w:sz w:val="28"/>
          <w:szCs w:val="28"/>
          <w:lang w:eastAsia="zh-CN"/>
        </w:rPr>
        <w:t>）</w:t>
      </w:r>
    </w:p>
    <w:p w14:paraId="3CB2F95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val="0"/>
        <w:overflowPunct/>
        <w:topLinePunct/>
        <w:autoSpaceDE/>
        <w:autoSpaceDN/>
        <w:bidi w:val="0"/>
        <w:adjustRightInd w:val="0"/>
        <w:snapToGrid w:val="0"/>
        <w:spacing w:before="0" w:beforeAutospacing="0" w:after="0" w:afterAutospacing="0" w:line="520" w:lineRule="exact"/>
        <w:ind w:left="2239" w:leftChars="266" w:right="0" w:hanging="1680" w:hangingChars="600"/>
        <w:jc w:val="left"/>
        <w:textAlignment w:val="auto"/>
        <w:rPr>
          <w:rFonts w:hint="eastAsia" w:asciiTheme="minorHAnsi" w:hAnsiTheme="minorHAnsi" w:eastAsiaTheme="minorEastAsia" w:cstheme="minorBidi"/>
          <w:b w:val="0"/>
          <w:bCs w:val="0"/>
          <w:color w:val="auto"/>
          <w:kern w:val="2"/>
          <w:sz w:val="28"/>
          <w:szCs w:val="28"/>
          <w:u w:val="single"/>
          <w:lang w:val="en-US" w:eastAsia="zh-CN" w:bidi="ar-SA"/>
        </w:rPr>
      </w:pPr>
      <w:r>
        <w:rPr>
          <w:rFonts w:hint="eastAsia"/>
          <w:b w:val="0"/>
          <w:bCs w:val="0"/>
          <w:color w:val="auto"/>
          <w:sz w:val="28"/>
          <w:szCs w:val="28"/>
        </w:rPr>
        <w:t>乙方在</w:t>
      </w:r>
      <w:r>
        <w:rPr>
          <w:rFonts w:hint="eastAsia"/>
          <w:b w:val="0"/>
          <w:bCs w:val="0"/>
          <w:color w:val="auto"/>
          <w:sz w:val="28"/>
          <w:szCs w:val="28"/>
          <w:lang w:val="en-US" w:eastAsia="zh-CN"/>
        </w:rPr>
        <w:t>巴林左旗公共资源交易</w:t>
      </w:r>
      <w:r>
        <w:rPr>
          <w:rFonts w:hint="eastAsia"/>
          <w:b w:val="0"/>
          <w:bCs w:val="0"/>
          <w:color w:val="auto"/>
          <w:sz w:val="28"/>
          <w:szCs w:val="28"/>
        </w:rPr>
        <w:t>中心组织的甲方</w:t>
      </w:r>
      <w:r>
        <w:rPr>
          <w:rFonts w:hint="eastAsia"/>
          <w:color w:val="auto"/>
          <w:sz w:val="28"/>
          <w:szCs w:val="28"/>
          <w:u w:val="single"/>
          <w:lang w:val="en-US" w:eastAsia="zh-CN"/>
        </w:rPr>
        <w:t xml:space="preserve">  </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p>
    <w:p w14:paraId="25644CC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val="0"/>
        <w:overflowPunct/>
        <w:topLinePunct/>
        <w:autoSpaceDE/>
        <w:autoSpaceDN/>
        <w:bidi w:val="0"/>
        <w:adjustRightInd w:val="0"/>
        <w:snapToGrid w:val="0"/>
        <w:spacing w:before="0" w:beforeAutospacing="0" w:after="0" w:afterAutospacing="0" w:line="520" w:lineRule="exact"/>
        <w:ind w:right="0"/>
        <w:jc w:val="left"/>
        <w:textAlignment w:val="auto"/>
        <w:rPr>
          <w:rFonts w:hint="eastAsia" w:asciiTheme="minorHAnsi" w:hAnsiTheme="minorHAnsi" w:eastAsiaTheme="minorEastAsia" w:cstheme="minorBidi"/>
          <w:b w:val="0"/>
          <w:bCs w:val="0"/>
          <w:color w:val="auto"/>
          <w:kern w:val="2"/>
          <w:sz w:val="28"/>
          <w:szCs w:val="28"/>
          <w:lang w:val="en-US" w:eastAsia="zh-CN" w:bidi="ar-SA"/>
        </w:rPr>
      </w:pP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出租项目（项目编号：</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）中以</w:t>
      </w:r>
      <w:r>
        <w:rPr>
          <w:rFonts w:hint="eastAsia" w:asciiTheme="minorHAnsi" w:hAnsiTheme="minorHAnsi" w:eastAsiaTheme="minorEastAsia" w:cstheme="minorBidi"/>
          <w:b w:val="0"/>
          <w:bCs w:val="0"/>
          <w:color w:val="auto"/>
          <w:kern w:val="2"/>
          <w:sz w:val="28"/>
          <w:szCs w:val="28"/>
          <w:u w:val="single"/>
          <w:lang w:val="en-US" w:eastAsia="zh-CN" w:bidi="ar-SA"/>
        </w:rPr>
        <w:t xml:space="preserve">          </w:t>
      </w:r>
      <w:r>
        <w:rPr>
          <w:rFonts w:hint="eastAsia" w:asciiTheme="minorHAnsi" w:hAnsiTheme="minorHAnsi" w:eastAsiaTheme="minorEastAsia" w:cstheme="minorBidi"/>
          <w:b w:val="0"/>
          <w:bCs w:val="0"/>
          <w:color w:val="auto"/>
          <w:kern w:val="2"/>
          <w:sz w:val="28"/>
          <w:szCs w:val="28"/>
          <w:lang w:val="en-US" w:eastAsia="zh-CN" w:bidi="ar-SA"/>
        </w:rPr>
        <w:t>的方式被确定为承租人，根据《中华人民共和国民法典》、《中华人民共和国森林法》、《中华人民共和国乡村振兴促进法》、《中华人民共和国自然保护区条例》等，应确保项目严格遵守相关法律法规的规定，甲、乙双方在平等、自愿、公平、诚实信用的基础上，就乙方承租甲方土地事宜，为明确双方权利义务，经协商一致，订立本合同。</w:t>
      </w:r>
    </w:p>
    <w:p w14:paraId="35D3B2FA">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2" w:firstLineChars="200"/>
        <w:textAlignment w:val="auto"/>
        <w:rPr>
          <w:rFonts w:hint="eastAsia"/>
          <w:b/>
          <w:color w:val="auto"/>
          <w:sz w:val="28"/>
          <w:szCs w:val="28"/>
        </w:rPr>
      </w:pPr>
      <w:r>
        <w:rPr>
          <w:rFonts w:hint="eastAsia"/>
          <w:b/>
          <w:color w:val="auto"/>
          <w:sz w:val="28"/>
          <w:szCs w:val="28"/>
          <w:lang w:val="en-US" w:eastAsia="zh-CN"/>
        </w:rPr>
        <w:t>第一条、出租标的</w:t>
      </w:r>
      <w:r>
        <w:rPr>
          <w:rFonts w:hint="eastAsia"/>
          <w:b/>
          <w:color w:val="auto"/>
          <w:sz w:val="28"/>
          <w:szCs w:val="28"/>
        </w:rPr>
        <w:t>及附件的名称、数量、质量、用途及现状</w:t>
      </w:r>
    </w:p>
    <w:p w14:paraId="5DA48A73">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rPr>
        <w:t xml:space="preserve"> 1、</w:t>
      </w:r>
      <w:r>
        <w:rPr>
          <w:rFonts w:hint="eastAsia"/>
          <w:color w:val="auto"/>
          <w:sz w:val="28"/>
          <w:szCs w:val="28"/>
          <w:lang w:val="en-US" w:eastAsia="zh-CN"/>
        </w:rPr>
        <w:t>出租标的位置</w:t>
      </w:r>
      <w:r>
        <w:rPr>
          <w:rFonts w:hint="eastAsia"/>
          <w:color w:val="auto"/>
          <w:sz w:val="28"/>
          <w:szCs w:val="28"/>
          <w:u w:val="single"/>
          <w:lang w:val="en-US" w:eastAsia="zh-CN"/>
        </w:rPr>
        <w:t xml:space="preserve">                            </w:t>
      </w:r>
      <w:r>
        <w:rPr>
          <w:rFonts w:hint="eastAsia"/>
          <w:color w:val="auto"/>
          <w:sz w:val="28"/>
          <w:szCs w:val="28"/>
          <w:lang w:val="en-US" w:eastAsia="zh-CN"/>
        </w:rPr>
        <w:t>。</w:t>
      </w:r>
    </w:p>
    <w:p w14:paraId="37E2858E">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default"/>
          <w:color w:val="auto"/>
          <w:sz w:val="28"/>
          <w:szCs w:val="28"/>
          <w:lang w:val="en-US" w:eastAsia="zh-CN"/>
        </w:rPr>
        <w:t>出租</w:t>
      </w:r>
      <w:r>
        <w:rPr>
          <w:rFonts w:hint="eastAsia"/>
          <w:color w:val="auto"/>
          <w:sz w:val="28"/>
          <w:szCs w:val="28"/>
          <w:lang w:val="en-US" w:eastAsia="zh-CN"/>
        </w:rPr>
        <w:t>标的</w:t>
      </w:r>
      <w:r>
        <w:rPr>
          <w:rFonts w:hint="default"/>
          <w:color w:val="auto"/>
          <w:sz w:val="28"/>
          <w:szCs w:val="28"/>
          <w:lang w:val="en-US" w:eastAsia="zh-CN"/>
        </w:rPr>
        <w:t>面积：</w:t>
      </w:r>
      <w:r>
        <w:rPr>
          <w:rFonts w:hint="eastAsia"/>
          <w:color w:val="auto"/>
          <w:sz w:val="28"/>
          <w:szCs w:val="28"/>
          <w:u w:val="single"/>
          <w:lang w:val="en-US" w:eastAsia="zh-CN"/>
        </w:rPr>
        <w:t xml:space="preserve">                           </w:t>
      </w:r>
      <w:r>
        <w:rPr>
          <w:rFonts w:hint="default"/>
          <w:color w:val="auto"/>
          <w:sz w:val="28"/>
          <w:szCs w:val="28"/>
          <w:lang w:val="en-US" w:eastAsia="zh-CN"/>
        </w:rPr>
        <w:t>，实际面积以双方指界确认、并经巴林左旗财政局测绘核准的附图为准。</w:t>
      </w:r>
    </w:p>
    <w:p w14:paraId="5FED38A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u w:val="single"/>
          <w:lang w:val="en-US" w:eastAsia="zh-CN"/>
        </w:rPr>
      </w:pPr>
      <w:r>
        <w:rPr>
          <w:rFonts w:hint="default"/>
          <w:color w:val="auto"/>
          <w:sz w:val="28"/>
          <w:szCs w:val="28"/>
          <w:lang w:val="en-US" w:eastAsia="zh-CN"/>
        </w:rPr>
        <w:t>配套设施：</w:t>
      </w:r>
      <w:r>
        <w:rPr>
          <w:rFonts w:hint="eastAsia"/>
          <w:color w:val="auto"/>
          <w:sz w:val="28"/>
          <w:szCs w:val="28"/>
          <w:u w:val="single"/>
          <w:lang w:val="en-US" w:eastAsia="zh-CN"/>
        </w:rPr>
        <w:t xml:space="preserve">                                         。</w:t>
      </w:r>
    </w:p>
    <w:p w14:paraId="0DF59D9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0000FF"/>
          <w:sz w:val="28"/>
          <w:szCs w:val="28"/>
          <w:lang w:val="en-US" w:eastAsia="zh-CN"/>
        </w:rPr>
      </w:pPr>
      <w:r>
        <w:rPr>
          <w:rFonts w:hint="default"/>
          <w:color w:val="auto"/>
          <w:sz w:val="28"/>
          <w:szCs w:val="28"/>
          <w:lang w:val="en-US" w:eastAsia="zh-CN"/>
        </w:rPr>
        <w:t>租赁用途：</w:t>
      </w:r>
      <w:r>
        <w:rPr>
          <w:rFonts w:hint="eastAsia"/>
          <w:color w:val="auto"/>
          <w:sz w:val="28"/>
          <w:szCs w:val="28"/>
          <w:u w:val="single"/>
          <w:lang w:val="en-US" w:eastAsia="zh-CN"/>
        </w:rPr>
        <w:t xml:space="preserve">                                   ，</w:t>
      </w:r>
      <w:r>
        <w:rPr>
          <w:rFonts w:hint="eastAsia"/>
          <w:color w:val="auto"/>
          <w:sz w:val="28"/>
          <w:szCs w:val="28"/>
        </w:rPr>
        <w:t>乙方必须按照</w:t>
      </w:r>
      <w:r>
        <w:rPr>
          <w:rFonts w:hint="eastAsia"/>
          <w:color w:val="auto"/>
          <w:sz w:val="28"/>
          <w:szCs w:val="28"/>
          <w:lang w:val="en-US" w:eastAsia="zh-CN"/>
        </w:rPr>
        <w:t>甲方</w:t>
      </w:r>
      <w:r>
        <w:rPr>
          <w:rFonts w:hint="eastAsia"/>
          <w:color w:val="auto"/>
          <w:sz w:val="28"/>
          <w:szCs w:val="28"/>
        </w:rPr>
        <w:t>设计用途使用租赁，否则造成租赁合同不能履约的，责任由乙方承担</w:t>
      </w:r>
      <w:r>
        <w:rPr>
          <w:rFonts w:hint="default"/>
          <w:color w:val="0000FF"/>
          <w:sz w:val="28"/>
          <w:szCs w:val="28"/>
          <w:lang w:val="en-US" w:eastAsia="zh-CN"/>
        </w:rPr>
        <w:t>。</w:t>
      </w:r>
    </w:p>
    <w:p w14:paraId="1C524BE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2、甲方按</w:t>
      </w:r>
      <w:r>
        <w:rPr>
          <w:rFonts w:hint="eastAsia"/>
          <w:color w:val="auto"/>
          <w:sz w:val="28"/>
          <w:szCs w:val="28"/>
          <w:lang w:val="en-US" w:eastAsia="zh-CN"/>
        </w:rPr>
        <w:t>土地及其他附属设施</w:t>
      </w:r>
      <w:r>
        <w:rPr>
          <w:rFonts w:hint="eastAsia"/>
          <w:color w:val="auto"/>
          <w:sz w:val="28"/>
          <w:szCs w:val="28"/>
        </w:rPr>
        <w:t>现状交付乙方，乙方确认已在签署本合同之前对租赁</w:t>
      </w:r>
      <w:r>
        <w:rPr>
          <w:rFonts w:hint="eastAsia"/>
          <w:color w:val="auto"/>
          <w:sz w:val="28"/>
          <w:szCs w:val="28"/>
          <w:lang w:val="en-US" w:eastAsia="zh-CN"/>
        </w:rPr>
        <w:t>土地</w:t>
      </w:r>
      <w:r>
        <w:rPr>
          <w:rFonts w:hint="eastAsia"/>
          <w:color w:val="auto"/>
          <w:sz w:val="28"/>
          <w:szCs w:val="28"/>
        </w:rPr>
        <w:t>进行了实地踏勘，同意按现状接收。</w:t>
      </w:r>
    </w:p>
    <w:p w14:paraId="369DB208">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2" w:firstLineChars="200"/>
        <w:jc w:val="left"/>
        <w:textAlignment w:val="auto"/>
        <w:rPr>
          <w:rFonts w:hint="eastAsia"/>
          <w:b/>
          <w:bCs/>
          <w:color w:val="auto"/>
          <w:sz w:val="28"/>
          <w:szCs w:val="28"/>
        </w:rPr>
      </w:pPr>
      <w:r>
        <w:rPr>
          <w:rFonts w:hint="eastAsia"/>
          <w:b/>
          <w:bCs/>
          <w:color w:val="auto"/>
          <w:sz w:val="28"/>
          <w:szCs w:val="28"/>
        </w:rPr>
        <w:t>第二条 租赁期限</w:t>
      </w:r>
    </w:p>
    <w:p w14:paraId="29CFF996">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rPr>
        <w:t>租赁期限共</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lang w:eastAsia="zh-CN"/>
        </w:rPr>
        <w:t>种植期</w:t>
      </w:r>
      <w:r>
        <w:rPr>
          <w:rFonts w:hint="eastAsia"/>
          <w:color w:val="auto"/>
          <w:sz w:val="28"/>
          <w:szCs w:val="28"/>
        </w:rPr>
        <w:t>，甲方自</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日起将出租</w:t>
      </w:r>
      <w:r>
        <w:rPr>
          <w:rFonts w:hint="eastAsia"/>
          <w:color w:val="auto"/>
          <w:sz w:val="28"/>
          <w:szCs w:val="28"/>
          <w:lang w:val="en-US" w:eastAsia="zh-CN"/>
        </w:rPr>
        <w:t>标的</w:t>
      </w:r>
      <w:r>
        <w:rPr>
          <w:rFonts w:hint="eastAsia"/>
          <w:color w:val="auto"/>
          <w:sz w:val="28"/>
          <w:szCs w:val="28"/>
        </w:rPr>
        <w:t>交付乙方使用，至</w:t>
      </w:r>
      <w:r>
        <w:rPr>
          <w:rFonts w:hint="eastAsia"/>
          <w:color w:val="auto"/>
          <w:sz w:val="28"/>
          <w:szCs w:val="28"/>
          <w:u w:val="single"/>
          <w:lang w:val="en-US" w:eastAsia="zh-CN"/>
        </w:rPr>
        <w:t xml:space="preserve">        </w:t>
      </w:r>
      <w:r>
        <w:rPr>
          <w:rFonts w:hint="eastAsia"/>
          <w:color w:val="auto"/>
          <w:sz w:val="28"/>
          <w:szCs w:val="28"/>
        </w:rPr>
        <w:t>年</w:t>
      </w:r>
      <w:r>
        <w:rPr>
          <w:rFonts w:hint="eastAsia"/>
          <w:color w:val="auto"/>
          <w:sz w:val="28"/>
          <w:szCs w:val="28"/>
          <w:u w:val="single"/>
          <w:lang w:val="en-US" w:eastAsia="zh-CN"/>
        </w:rPr>
        <w:t xml:space="preserve">    </w:t>
      </w:r>
      <w:r>
        <w:rPr>
          <w:rFonts w:hint="eastAsia"/>
          <w:color w:val="auto"/>
          <w:sz w:val="28"/>
          <w:szCs w:val="28"/>
        </w:rPr>
        <w:t>月</w:t>
      </w:r>
      <w:r>
        <w:rPr>
          <w:rFonts w:hint="eastAsia"/>
          <w:color w:val="auto"/>
          <w:sz w:val="28"/>
          <w:szCs w:val="28"/>
          <w:u w:val="single"/>
          <w:lang w:val="en-US" w:eastAsia="zh-CN"/>
        </w:rPr>
        <w:t xml:space="preserve">    </w:t>
      </w:r>
      <w:r>
        <w:rPr>
          <w:rFonts w:hint="eastAsia"/>
          <w:color w:val="auto"/>
          <w:sz w:val="28"/>
          <w:szCs w:val="28"/>
        </w:rPr>
        <w:t>日收回。</w:t>
      </w:r>
      <w:r>
        <w:rPr>
          <w:rFonts w:hint="eastAsia"/>
          <w:color w:val="auto"/>
          <w:sz w:val="28"/>
          <w:szCs w:val="28"/>
          <w:lang w:val="en-US" w:eastAsia="zh-CN"/>
        </w:rPr>
        <w:t xml:space="preserve"> </w:t>
      </w:r>
    </w:p>
    <w:p w14:paraId="0BDD315B">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2" w:firstLineChars="200"/>
        <w:jc w:val="left"/>
        <w:textAlignment w:val="auto"/>
        <w:rPr>
          <w:rFonts w:hint="eastAsia"/>
          <w:b/>
          <w:bCs/>
          <w:color w:val="auto"/>
          <w:sz w:val="28"/>
          <w:szCs w:val="28"/>
        </w:rPr>
      </w:pPr>
      <w:r>
        <w:rPr>
          <w:rFonts w:hint="eastAsia"/>
          <w:b/>
          <w:bCs/>
          <w:color w:val="auto"/>
          <w:sz w:val="28"/>
          <w:szCs w:val="28"/>
        </w:rPr>
        <w:t>第三条 租金、租金</w:t>
      </w:r>
      <w:r>
        <w:rPr>
          <w:rFonts w:hint="eastAsia"/>
          <w:b/>
          <w:bCs/>
          <w:color w:val="auto"/>
          <w:sz w:val="28"/>
          <w:szCs w:val="28"/>
          <w:lang w:val="en-US" w:eastAsia="zh-CN"/>
        </w:rPr>
        <w:t>及其他费用</w:t>
      </w:r>
      <w:r>
        <w:rPr>
          <w:rFonts w:hint="eastAsia"/>
          <w:b/>
          <w:bCs/>
          <w:color w:val="auto"/>
          <w:sz w:val="28"/>
          <w:szCs w:val="28"/>
        </w:rPr>
        <w:t>的支付</w:t>
      </w:r>
    </w:p>
    <w:p w14:paraId="5BF07A4A">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val="en-US" w:eastAsia="zh-CN"/>
        </w:rPr>
      </w:pPr>
      <w:r>
        <w:rPr>
          <w:rFonts w:hint="eastAsia"/>
          <w:color w:val="auto"/>
          <w:sz w:val="28"/>
          <w:szCs w:val="28"/>
          <w:lang w:val="en-US" w:eastAsia="zh-CN"/>
        </w:rPr>
        <w:t>（一）出租标的</w:t>
      </w:r>
      <w:r>
        <w:rPr>
          <w:rFonts w:hint="eastAsia"/>
          <w:color w:val="auto"/>
          <w:sz w:val="28"/>
          <w:szCs w:val="28"/>
        </w:rPr>
        <w:t>租金人民币</w:t>
      </w:r>
      <w:r>
        <w:rPr>
          <w:rFonts w:hint="eastAsia"/>
          <w:color w:val="auto"/>
          <w:sz w:val="28"/>
          <w:szCs w:val="28"/>
          <w:lang w:eastAsia="zh-CN"/>
        </w:rPr>
        <w:t>（</w:t>
      </w:r>
      <w:r>
        <w:rPr>
          <w:rFonts w:hint="eastAsia"/>
          <w:color w:val="auto"/>
          <w:sz w:val="28"/>
          <w:szCs w:val="28"/>
          <w:lang w:val="en-US" w:eastAsia="zh-CN"/>
        </w:rPr>
        <w:t>小写）</w:t>
      </w:r>
      <w:r>
        <w:rPr>
          <w:rFonts w:hint="eastAsia"/>
          <w:color w:val="auto"/>
          <w:sz w:val="28"/>
          <w:szCs w:val="28"/>
          <w:u w:val="single"/>
          <w:lang w:val="en-US" w:eastAsia="zh-CN"/>
        </w:rPr>
        <w:t xml:space="preserve">            </w:t>
      </w:r>
      <w:r>
        <w:rPr>
          <w:rFonts w:hint="eastAsia"/>
          <w:color w:val="auto"/>
          <w:sz w:val="28"/>
          <w:szCs w:val="28"/>
        </w:rPr>
        <w:t>元（大写</w:t>
      </w:r>
      <w:r>
        <w:rPr>
          <w:rFonts w:hint="eastAsia"/>
          <w:color w:val="auto"/>
          <w:sz w:val="28"/>
          <w:szCs w:val="28"/>
          <w:lang w:val="en-US" w:eastAsia="zh-CN"/>
        </w:rPr>
        <w:t>人民币：</w:t>
      </w:r>
    </w:p>
    <w:p w14:paraId="0C172F13">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lang w:eastAsia="zh-CN"/>
        </w:rPr>
      </w:pPr>
      <w:r>
        <w:rPr>
          <w:rFonts w:hint="eastAsia"/>
          <w:color w:val="auto"/>
          <w:sz w:val="28"/>
          <w:szCs w:val="28"/>
          <w:u w:val="single"/>
          <w:lang w:val="en-US" w:eastAsia="zh-CN"/>
        </w:rPr>
        <w:t xml:space="preserve">                     </w:t>
      </w:r>
      <w:r>
        <w:rPr>
          <w:rFonts w:hint="eastAsia"/>
          <w:color w:val="auto"/>
          <w:sz w:val="28"/>
          <w:szCs w:val="28"/>
          <w:lang w:val="en-US" w:eastAsia="zh-CN"/>
        </w:rPr>
        <w:t xml:space="preserve"> </w:t>
      </w:r>
      <w:r>
        <w:rPr>
          <w:rFonts w:hint="eastAsia"/>
          <w:color w:val="auto"/>
          <w:sz w:val="28"/>
          <w:szCs w:val="28"/>
        </w:rPr>
        <w:t>元）</w:t>
      </w:r>
      <w:r>
        <w:rPr>
          <w:rFonts w:hint="eastAsia"/>
          <w:color w:val="auto"/>
          <w:sz w:val="28"/>
          <w:szCs w:val="28"/>
          <w:lang w:eastAsia="zh-CN"/>
        </w:rPr>
        <w:t>。</w:t>
      </w:r>
    </w:p>
    <w:p w14:paraId="482D53E0">
      <w:pPr>
        <w:keepNext w:val="0"/>
        <w:keepLines w:val="0"/>
        <w:pageBreakBefore w:val="0"/>
        <w:widowControl w:val="0"/>
        <w:suppressLineNumbers w:val="0"/>
        <w:kinsoku/>
        <w:wordWrap w:val="0"/>
        <w:overflowPunct/>
        <w:topLinePunct/>
        <w:autoSpaceDE/>
        <w:autoSpaceDN/>
        <w:bidi w:val="0"/>
        <w:adjustRightInd w:val="0"/>
        <w:snapToGrid w:val="0"/>
        <w:spacing w:line="520" w:lineRule="exact"/>
        <w:ind w:firstLine="560" w:firstLineChars="200"/>
        <w:jc w:val="left"/>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二</w:t>
      </w:r>
      <w:r>
        <w:rPr>
          <w:rFonts w:hint="eastAsia"/>
          <w:color w:val="auto"/>
          <w:sz w:val="28"/>
          <w:szCs w:val="28"/>
          <w:lang w:eastAsia="zh-CN"/>
        </w:rPr>
        <w:t>）</w:t>
      </w:r>
      <w:r>
        <w:rPr>
          <w:rFonts w:hint="eastAsia"/>
          <w:color w:val="auto"/>
          <w:sz w:val="28"/>
          <w:szCs w:val="28"/>
          <w:lang w:val="en-US" w:eastAsia="zh-CN"/>
        </w:rPr>
        <w:t>租金及</w:t>
      </w:r>
      <w:r>
        <w:rPr>
          <w:rFonts w:hint="eastAsia"/>
          <w:color w:val="auto"/>
          <w:sz w:val="28"/>
          <w:szCs w:val="28"/>
        </w:rPr>
        <w:t>支付方式</w:t>
      </w:r>
    </w:p>
    <w:p w14:paraId="7CD9F61D">
      <w:pPr>
        <w:pStyle w:val="5"/>
        <w:widowControl/>
        <w:shd w:val="clear" w:color="auto" w:fill="FFFFFF"/>
        <w:spacing w:beforeAutospacing="0" w:afterAutospacing="0" w:line="315" w:lineRule="atLeast"/>
        <w:ind w:firstLine="562"/>
        <w:jc w:val="both"/>
        <w:rPr>
          <w:rFonts w:hint="eastAsia" w:ascii="宋体" w:hAnsi="宋体" w:eastAsia="宋体" w:cs="宋体"/>
          <w:color w:val="333333"/>
          <w:sz w:val="28"/>
          <w:szCs w:val="28"/>
          <w:shd w:val="clear" w:color="auto" w:fill="FFFFFF"/>
          <w:lang w:eastAsia="zh-CN"/>
        </w:rPr>
      </w:pPr>
      <w:r>
        <w:rPr>
          <w:rFonts w:hint="eastAsia" w:ascii="宋体" w:hAnsi="宋体" w:eastAsia="宋体" w:cs="宋体"/>
          <w:color w:val="333333"/>
          <w:sz w:val="28"/>
          <w:szCs w:val="28"/>
          <w:shd w:val="clear" w:color="auto" w:fill="FFFFFF"/>
          <w:lang w:val="en-US" w:eastAsia="zh-CN"/>
        </w:rPr>
        <w:t>1、本项目租金为86.44万元，在扣除单独缴纳收益金约40.32万元后，剩余租金分四期给付，支付方式及时</w:t>
      </w:r>
      <w:bookmarkStart w:id="0" w:name="_GoBack"/>
      <w:bookmarkEnd w:id="0"/>
      <w:r>
        <w:rPr>
          <w:rFonts w:hint="eastAsia" w:ascii="宋体" w:hAnsi="宋体" w:eastAsia="宋体" w:cs="宋体"/>
          <w:color w:val="333333"/>
          <w:sz w:val="28"/>
          <w:szCs w:val="28"/>
          <w:shd w:val="clear" w:color="auto" w:fill="FFFFFF"/>
          <w:lang w:val="en-US" w:eastAsia="zh-CN"/>
        </w:rPr>
        <w:t>间为：签订合同前支付10%，2030年10月30日前支付30%，2031年10月30日前支付30%，2032年10月30日前支付30%。租金用于林场生态修复、林业基础设施升级及后续产业投入，形成“产业反哺生态”的良性循环。</w:t>
      </w:r>
      <w:r>
        <w:rPr>
          <w:rFonts w:hint="eastAsia" w:ascii="宋体" w:hAnsi="宋体" w:eastAsia="宋体" w:cs="宋体"/>
          <w:color w:val="333333"/>
          <w:sz w:val="28"/>
          <w:szCs w:val="28"/>
          <w:shd w:val="clear" w:color="auto" w:fill="FFFFFF"/>
        </w:rPr>
        <w:t>逾期将视为自动放弃，出租方</w:t>
      </w:r>
      <w:r>
        <w:rPr>
          <w:rFonts w:hint="eastAsia" w:ascii="宋体" w:hAnsi="宋体" w:eastAsia="宋体" w:cs="宋体"/>
          <w:color w:val="333333"/>
          <w:sz w:val="28"/>
          <w:szCs w:val="28"/>
          <w:shd w:val="clear" w:color="auto" w:fill="FFFFFF"/>
          <w:lang w:val="en-US" w:eastAsia="zh-CN"/>
        </w:rPr>
        <w:t>有权</w:t>
      </w:r>
      <w:r>
        <w:rPr>
          <w:rFonts w:hint="eastAsia" w:ascii="宋体" w:hAnsi="宋体" w:eastAsia="宋体" w:cs="宋体"/>
          <w:color w:val="333333"/>
          <w:sz w:val="28"/>
          <w:szCs w:val="28"/>
          <w:shd w:val="clear" w:color="auto" w:fill="FFFFFF"/>
        </w:rPr>
        <w:t>取消</w:t>
      </w:r>
      <w:r>
        <w:rPr>
          <w:rFonts w:hint="eastAsia" w:ascii="宋体" w:hAnsi="宋体" w:eastAsia="宋体" w:cs="宋体"/>
          <w:color w:val="333333"/>
          <w:sz w:val="28"/>
          <w:szCs w:val="28"/>
          <w:shd w:val="clear" w:color="auto" w:fill="FFFFFF"/>
          <w:lang w:val="en-US" w:eastAsia="zh-CN"/>
        </w:rPr>
        <w:t>其竟租</w:t>
      </w:r>
      <w:r>
        <w:rPr>
          <w:rFonts w:hint="eastAsia" w:ascii="宋体" w:hAnsi="宋体" w:eastAsia="宋体" w:cs="宋体"/>
          <w:color w:val="333333"/>
          <w:sz w:val="28"/>
          <w:szCs w:val="28"/>
          <w:shd w:val="clear" w:color="auto" w:fill="FFFFFF"/>
        </w:rPr>
        <w:t>资格</w:t>
      </w:r>
      <w:r>
        <w:rPr>
          <w:rFonts w:hint="eastAsia" w:ascii="宋体" w:hAnsi="宋体" w:eastAsia="宋体" w:cs="宋体"/>
          <w:color w:val="333333"/>
          <w:sz w:val="28"/>
          <w:szCs w:val="28"/>
          <w:shd w:val="clear" w:color="auto" w:fill="FFFFFF"/>
          <w:lang w:eastAsia="zh-CN"/>
        </w:rPr>
        <w:t>。</w:t>
      </w:r>
    </w:p>
    <w:p w14:paraId="78011CB6">
      <w:pPr>
        <w:pStyle w:val="5"/>
        <w:widowControl/>
        <w:shd w:val="clear" w:color="auto" w:fill="FFFFFF"/>
        <w:spacing w:beforeAutospacing="0" w:afterAutospacing="0" w:line="315" w:lineRule="atLeast"/>
        <w:ind w:firstLine="562"/>
        <w:jc w:val="both"/>
        <w:rPr>
          <w:rFonts w:hint="eastAsia" w:ascii="宋体" w:hAnsi="宋体" w:eastAsia="宋体" w:cs="宋体"/>
          <w:color w:val="333333"/>
          <w:sz w:val="28"/>
          <w:szCs w:val="28"/>
          <w:highlight w:val="none"/>
          <w:shd w:val="clear" w:color="auto" w:fill="FFFFFF"/>
          <w:lang w:eastAsia="zh-CN"/>
        </w:rPr>
      </w:pPr>
      <w:r>
        <w:rPr>
          <w:rFonts w:hint="eastAsia" w:ascii="宋体" w:hAnsi="宋体" w:eastAsia="宋体" w:cs="宋体"/>
          <w:b w:val="0"/>
          <w:bCs w:val="0"/>
          <w:color w:val="333333"/>
          <w:sz w:val="28"/>
          <w:szCs w:val="28"/>
          <w:highlight w:val="none"/>
          <w:shd w:val="clear" w:color="auto" w:fill="FFFFFF"/>
          <w:lang w:val="en-US" w:eastAsia="zh-CN"/>
        </w:rPr>
        <w:t>2、</w:t>
      </w:r>
      <w:r>
        <w:rPr>
          <w:rFonts w:hint="eastAsia" w:ascii="宋体" w:hAnsi="宋体" w:eastAsia="宋体" w:cs="宋体"/>
          <w:color w:val="333333"/>
          <w:sz w:val="28"/>
          <w:szCs w:val="28"/>
          <w:highlight w:val="none"/>
          <w:shd w:val="clear" w:color="auto" w:fill="FFFFFF"/>
          <w:lang w:val="en-US" w:eastAsia="zh-CN"/>
        </w:rPr>
        <w:t>收益金：按项目投资金额192万元（按文件要求不低于同期银行贷款基准利率）的3%作为收益金（根据银行政策利率调整为准）上缴财政，每年约交5.76万元，收益金共缴纳7年，在每年1月15日前将该款项缴入财政专用账户，实行“收支两条线”管理。</w:t>
      </w:r>
    </w:p>
    <w:p w14:paraId="1B702037">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（三）其他费用</w:t>
      </w:r>
    </w:p>
    <w:p w14:paraId="497B8CA9">
      <w:pPr>
        <w:pStyle w:val="5"/>
        <w:widowControl/>
        <w:shd w:val="clear" w:color="auto" w:fill="FFFFFF"/>
        <w:spacing w:beforeAutospacing="0" w:afterAutospacing="0" w:line="315" w:lineRule="atLeast"/>
        <w:ind w:firstLine="562"/>
        <w:jc w:val="both"/>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lang w:val="en-US" w:eastAsia="zh-CN"/>
        </w:rPr>
        <w:t>乙方使用职工林地（面积240亩）的年租金为人民币2万元整，该费用由乙方按年支付给甲方，支付时间为每年1月30日前完成，逾期支付的，承担违约责任。</w:t>
      </w:r>
    </w:p>
    <w:p w14:paraId="5D4EBC3B">
      <w:pPr>
        <w:keepNext w:val="0"/>
        <w:keepLines w:val="0"/>
        <w:widowControl/>
        <w:suppressLineNumbers w:val="0"/>
        <w:ind w:firstLine="560" w:firstLineChars="200"/>
        <w:jc w:val="left"/>
        <w:rPr>
          <w:rFonts w:hint="eastAsia"/>
          <w:color w:val="auto"/>
          <w:sz w:val="28"/>
          <w:szCs w:val="28"/>
          <w:lang w:val="en-US" w:eastAsia="zh-CN"/>
        </w:rPr>
      </w:pPr>
      <w:r>
        <w:rPr>
          <w:rFonts w:hint="eastAsia"/>
          <w:color w:val="auto"/>
          <w:sz w:val="28"/>
          <w:szCs w:val="28"/>
          <w:lang w:val="en-US" w:eastAsia="zh-CN"/>
        </w:rPr>
        <w:t xml:space="preserve">租赁期间，乙方因生产经营产生的水电费、税费、设施维修保养费等其他一切费用，均由乙方自行承担。 </w:t>
      </w:r>
    </w:p>
    <w:p w14:paraId="68F8D4B6">
      <w:pPr>
        <w:keepNext w:val="0"/>
        <w:keepLines w:val="0"/>
        <w:pageBreakBefore w:val="0"/>
        <w:kinsoku/>
        <w:wordWrap/>
        <w:overflowPunct/>
        <w:topLinePunct w:val="0"/>
        <w:autoSpaceDE/>
        <w:autoSpaceDN/>
        <w:bidi w:val="0"/>
        <w:adjustRightInd/>
        <w:snapToGrid/>
        <w:spacing w:line="500" w:lineRule="exact"/>
        <w:ind w:firstLine="422" w:firstLineChars="150"/>
        <w:textAlignment w:val="auto"/>
        <w:rPr>
          <w:b/>
          <w:color w:val="auto"/>
          <w:sz w:val="28"/>
          <w:szCs w:val="28"/>
        </w:rPr>
      </w:pPr>
      <w:r>
        <w:rPr>
          <w:rFonts w:hint="eastAsia"/>
          <w:b/>
          <w:color w:val="auto"/>
          <w:sz w:val="28"/>
          <w:szCs w:val="28"/>
        </w:rPr>
        <w:t>第四条 履约保证金</w:t>
      </w:r>
    </w:p>
    <w:p w14:paraId="51F5171D">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rPr>
      </w:pPr>
      <w:r>
        <w:rPr>
          <w:rFonts w:hint="default"/>
          <w:color w:val="auto"/>
          <w:sz w:val="28"/>
          <w:szCs w:val="28"/>
        </w:rPr>
        <w:t>乙方首次租赁时，向甲方一次性缴纳履约保证金</w:t>
      </w:r>
      <w:r>
        <w:rPr>
          <w:rFonts w:hint="eastAsia"/>
          <w:color w:val="auto"/>
          <w:sz w:val="28"/>
          <w:szCs w:val="28"/>
          <w:lang w:val="en-US" w:eastAsia="zh-CN"/>
        </w:rPr>
        <w:t xml:space="preserve">人民币    </w:t>
      </w:r>
      <w:r>
        <w:rPr>
          <w:rFonts w:hint="default"/>
          <w:color w:val="auto"/>
          <w:sz w:val="28"/>
          <w:szCs w:val="28"/>
        </w:rPr>
        <w:t>¥</w:t>
      </w:r>
      <w:r>
        <w:rPr>
          <w:rFonts w:hint="eastAsia"/>
          <w:color w:val="auto"/>
          <w:sz w:val="28"/>
          <w:szCs w:val="28"/>
          <w:u w:val="single"/>
          <w:lang w:val="en-US" w:eastAsia="zh-CN"/>
        </w:rPr>
        <w:t xml:space="preserve">         </w:t>
      </w:r>
      <w:r>
        <w:rPr>
          <w:rFonts w:hint="default"/>
          <w:color w:val="auto"/>
          <w:sz w:val="28"/>
          <w:szCs w:val="28"/>
        </w:rPr>
        <w:t>元（大写：</w:t>
      </w:r>
      <w:r>
        <w:rPr>
          <w:rFonts w:hint="eastAsia"/>
          <w:color w:val="auto"/>
          <w:sz w:val="28"/>
          <w:szCs w:val="28"/>
          <w:u w:val="single"/>
          <w:lang w:val="en-US" w:eastAsia="zh-CN"/>
        </w:rPr>
        <w:t xml:space="preserve">                            </w:t>
      </w:r>
      <w:r>
        <w:rPr>
          <w:rFonts w:hint="default"/>
          <w:color w:val="auto"/>
          <w:sz w:val="28"/>
          <w:szCs w:val="28"/>
        </w:rPr>
        <w:t>）。本合同终止且无乙方责任后，该履约保证金除用以抵充合同约定由乙方承担的费用外，剩余部分无息退还乙方。</w:t>
      </w:r>
    </w:p>
    <w:p w14:paraId="2E9F477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lang w:val="en-US" w:eastAsia="zh-CN"/>
        </w:rPr>
      </w:pPr>
      <w:r>
        <w:rPr>
          <w:rFonts w:hint="default"/>
          <w:color w:val="auto"/>
          <w:sz w:val="28"/>
          <w:szCs w:val="28"/>
          <w:lang w:val="en-US" w:eastAsia="zh-CN"/>
        </w:rPr>
        <w:t>户名：</w:t>
      </w:r>
      <w:r>
        <w:rPr>
          <w:rFonts w:hint="eastAsia"/>
          <w:color w:val="auto"/>
          <w:sz w:val="28"/>
          <w:szCs w:val="28"/>
          <w:lang w:val="en-US" w:eastAsia="zh-CN"/>
        </w:rPr>
        <w:t xml:space="preserve"> </w:t>
      </w:r>
    </w:p>
    <w:p w14:paraId="146F8AB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color w:val="auto"/>
          <w:sz w:val="28"/>
          <w:szCs w:val="28"/>
          <w:lang w:val="en-US" w:eastAsia="zh-CN"/>
        </w:rPr>
      </w:pPr>
      <w:r>
        <w:rPr>
          <w:rFonts w:hint="default"/>
          <w:color w:val="auto"/>
          <w:sz w:val="28"/>
          <w:szCs w:val="28"/>
          <w:lang w:val="en-US" w:eastAsia="zh-CN"/>
        </w:rPr>
        <w:t>开户行：</w:t>
      </w:r>
    </w:p>
    <w:p w14:paraId="50750A5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color w:val="auto"/>
          <w:sz w:val="28"/>
          <w:szCs w:val="28"/>
          <w:lang w:val="en-US" w:eastAsia="zh-CN"/>
        </w:rPr>
      </w:pPr>
      <w:r>
        <w:rPr>
          <w:rFonts w:hint="default"/>
          <w:color w:val="auto"/>
          <w:sz w:val="28"/>
          <w:szCs w:val="28"/>
          <w:lang w:val="en-US" w:eastAsia="zh-CN"/>
        </w:rPr>
        <w:t>账号：</w:t>
      </w:r>
    </w:p>
    <w:p w14:paraId="3704A7DA">
      <w:pPr>
        <w:keepNext w:val="0"/>
        <w:keepLines w:val="0"/>
        <w:pageBreakBefore w:val="0"/>
        <w:widowControl w:val="0"/>
        <w:numPr>
          <w:ilvl w:val="0"/>
          <w:numId w:val="0"/>
        </w:numPr>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第五条  乡村振兴项目特别约定</w:t>
      </w:r>
    </w:p>
    <w:p w14:paraId="78579943">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b/>
          <w:bCs/>
          <w:color w:val="auto"/>
          <w:sz w:val="28"/>
          <w:szCs w:val="28"/>
          <w:lang w:val="en-US" w:eastAsia="zh-CN"/>
        </w:rPr>
      </w:pPr>
      <w:r>
        <w:rPr>
          <w:rFonts w:hint="eastAsia" w:ascii="宋体" w:hAnsi="宋体" w:eastAsia="宋体" w:cs="宋体"/>
          <w:color w:val="333333"/>
          <w:sz w:val="28"/>
          <w:szCs w:val="28"/>
          <w:highlight w:val="none"/>
          <w:shd w:val="clear" w:color="auto" w:fill="FFFFFF"/>
          <w:lang w:val="en-US" w:eastAsia="zh-CN"/>
        </w:rPr>
        <w:t xml:space="preserve">为确保乡村振兴产业项目政策联农带农机制，确保脱贫群众享受产业增值收益，乙方必须承诺，将优先采用本地农户务工人口就业。    </w:t>
      </w:r>
      <w:r>
        <w:rPr>
          <w:rFonts w:hint="eastAsia"/>
          <w:b/>
          <w:bCs/>
          <w:color w:val="auto"/>
          <w:sz w:val="28"/>
          <w:szCs w:val="28"/>
          <w:highlight w:val="none"/>
          <w:lang w:val="en-US" w:eastAsia="zh-CN"/>
        </w:rPr>
        <w:t>第六</w:t>
      </w:r>
      <w:r>
        <w:rPr>
          <w:rFonts w:hint="eastAsia"/>
          <w:b/>
          <w:bCs/>
          <w:color w:val="auto"/>
          <w:sz w:val="28"/>
          <w:szCs w:val="28"/>
          <w:lang w:val="en-US" w:eastAsia="zh-CN"/>
        </w:rPr>
        <w:t xml:space="preserve">条  </w:t>
      </w:r>
      <w:r>
        <w:rPr>
          <w:rFonts w:hint="default"/>
          <w:b/>
          <w:bCs/>
          <w:color w:val="auto"/>
          <w:sz w:val="28"/>
          <w:szCs w:val="28"/>
          <w:lang w:val="en-US" w:eastAsia="zh-CN"/>
        </w:rPr>
        <w:t>监督与审计</w:t>
      </w:r>
    </w:p>
    <w:p w14:paraId="2836D53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甲方监督：甲方有权对乙方的生产经营活动进行全过程监督，重点检查乙方是否按约定用途使用土地、是否擅自改变林地性质、是否违规使用农药化肥除草剂、附属设施维护是否到位等情况。甲方及其上级主管部门工作人员有权在不影响乙方正常生产经营的前提下，随时进入租赁土地进行巡查、检查、取样检测。乙方应予以配合，不得阻挠。</w:t>
      </w:r>
    </w:p>
    <w:p w14:paraId="7C64720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部门监管：乙方应配合甲方及财政、审计、林草、乡村振兴等主管部门的监督检查、审计评估工作，按要求及时提供财务资料、生产记录、务工台账、采购台账、水印影像资料、施工日志等相关文件，确保数据真实、准确、完整。</w:t>
      </w:r>
    </w:p>
    <w:p w14:paraId="6A8F88B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lang w:val="en-US" w:eastAsia="zh-CN"/>
        </w:rPr>
        <w:t>违规处理：若乙方存在违规行为，甲方有权责令乙方限期整改；逾期未整改或整改不合格的，甲方有权视情节轻重要求乙方支付违约金、直至单方面解除合同。</w:t>
      </w:r>
    </w:p>
    <w:p w14:paraId="3559883F">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七</w:t>
      </w:r>
      <w:r>
        <w:rPr>
          <w:rFonts w:hint="eastAsia"/>
          <w:b/>
          <w:bCs/>
          <w:color w:val="auto"/>
          <w:sz w:val="28"/>
          <w:szCs w:val="28"/>
        </w:rPr>
        <w:t>条 租赁</w:t>
      </w:r>
      <w:r>
        <w:rPr>
          <w:rFonts w:hint="eastAsia"/>
          <w:b/>
          <w:bCs/>
          <w:color w:val="auto"/>
          <w:sz w:val="28"/>
          <w:szCs w:val="28"/>
          <w:lang w:val="en-US" w:eastAsia="zh-CN"/>
        </w:rPr>
        <w:t>标的物</w:t>
      </w:r>
      <w:r>
        <w:rPr>
          <w:rFonts w:hint="eastAsia"/>
          <w:b/>
          <w:bCs/>
          <w:color w:val="auto"/>
          <w:sz w:val="28"/>
          <w:szCs w:val="28"/>
        </w:rPr>
        <w:t>交付和收回</w:t>
      </w:r>
    </w:p>
    <w:p w14:paraId="6AE59D7A">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lang w:val="en-US" w:eastAsia="zh-CN"/>
        </w:rPr>
      </w:pPr>
      <w:r>
        <w:rPr>
          <w:rFonts w:hint="eastAsia"/>
          <w:color w:val="auto"/>
          <w:sz w:val="28"/>
          <w:szCs w:val="28"/>
        </w:rPr>
        <w:t>1、甲方于合同签订生效后将</w:t>
      </w:r>
      <w:r>
        <w:rPr>
          <w:rFonts w:hint="eastAsia"/>
          <w:color w:val="auto"/>
          <w:sz w:val="28"/>
          <w:szCs w:val="28"/>
          <w:lang w:val="en-US" w:eastAsia="zh-CN"/>
        </w:rPr>
        <w:t>标的物</w:t>
      </w:r>
      <w:r>
        <w:rPr>
          <w:rFonts w:hint="eastAsia"/>
          <w:color w:val="auto"/>
          <w:sz w:val="28"/>
          <w:szCs w:val="28"/>
        </w:rPr>
        <w:t>按现状及“</w:t>
      </w:r>
      <w:r>
        <w:rPr>
          <w:rFonts w:hint="eastAsia"/>
          <w:color w:val="auto"/>
          <w:sz w:val="28"/>
          <w:szCs w:val="28"/>
          <w:lang w:val="en-US" w:eastAsia="zh-CN"/>
        </w:rPr>
        <w:t>土地</w:t>
      </w:r>
      <w:r>
        <w:rPr>
          <w:rFonts w:hint="eastAsia"/>
          <w:color w:val="auto"/>
          <w:sz w:val="28"/>
          <w:szCs w:val="28"/>
        </w:rPr>
        <w:t>附属设施设备清单”交付给乙方，经双方交验签字盖章后视为交付完成。甲方应保证租赁</w:t>
      </w:r>
      <w:r>
        <w:rPr>
          <w:rFonts w:hint="eastAsia"/>
          <w:color w:val="auto"/>
          <w:sz w:val="28"/>
          <w:szCs w:val="28"/>
          <w:lang w:val="en-US" w:eastAsia="zh-CN"/>
        </w:rPr>
        <w:t>标的物</w:t>
      </w:r>
      <w:r>
        <w:rPr>
          <w:rFonts w:hint="eastAsia"/>
          <w:color w:val="auto"/>
          <w:sz w:val="28"/>
          <w:szCs w:val="28"/>
        </w:rPr>
        <w:t>交付乙方之前的</w:t>
      </w:r>
      <w:r>
        <w:rPr>
          <w:rFonts w:hint="eastAsia"/>
          <w:color w:val="auto"/>
          <w:sz w:val="28"/>
          <w:szCs w:val="28"/>
          <w:lang w:val="en-US" w:eastAsia="zh-CN"/>
        </w:rPr>
        <w:t>配套设施等无争议。</w:t>
      </w:r>
    </w:p>
    <w:p w14:paraId="5E169B4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2、租赁期满或合同解除后，乙方应于租赁期满后返还该</w:t>
      </w:r>
      <w:r>
        <w:rPr>
          <w:rFonts w:hint="eastAsia"/>
          <w:color w:val="auto"/>
          <w:sz w:val="28"/>
          <w:szCs w:val="28"/>
          <w:lang w:val="en-US" w:eastAsia="zh-CN"/>
        </w:rPr>
        <w:t>林地</w:t>
      </w:r>
      <w:r>
        <w:rPr>
          <w:rFonts w:hint="eastAsia"/>
          <w:color w:val="auto"/>
          <w:sz w:val="28"/>
          <w:szCs w:val="28"/>
        </w:rPr>
        <w:t>及附属设施、设备，搬离属于乙方的有关设施设备及财物并保持</w:t>
      </w:r>
      <w:r>
        <w:rPr>
          <w:rFonts w:hint="eastAsia"/>
          <w:color w:val="auto"/>
          <w:sz w:val="28"/>
          <w:szCs w:val="28"/>
          <w:lang w:val="en-US" w:eastAsia="zh-CN"/>
        </w:rPr>
        <w:t>标的物</w:t>
      </w:r>
      <w:r>
        <w:rPr>
          <w:rFonts w:hint="eastAsia"/>
          <w:color w:val="auto"/>
          <w:sz w:val="28"/>
          <w:szCs w:val="28"/>
        </w:rPr>
        <w:t>完好</w:t>
      </w:r>
      <w:r>
        <w:rPr>
          <w:rFonts w:hint="eastAsia"/>
          <w:color w:val="auto"/>
          <w:sz w:val="28"/>
          <w:szCs w:val="28"/>
          <w:lang w:val="en-US" w:eastAsia="zh-CN"/>
        </w:rPr>
        <w:t>状</w:t>
      </w:r>
      <w:r>
        <w:rPr>
          <w:rFonts w:hint="eastAsia"/>
          <w:color w:val="auto"/>
          <w:sz w:val="28"/>
          <w:szCs w:val="28"/>
        </w:rPr>
        <w:t>态，且不得向甲方提出任何补偿要求。逾期未搬离的，甲方可以依照相关法律程序强制乙方退出</w:t>
      </w:r>
      <w:r>
        <w:rPr>
          <w:rFonts w:hint="eastAsia"/>
          <w:color w:val="auto"/>
          <w:sz w:val="28"/>
          <w:szCs w:val="28"/>
          <w:lang w:val="en-US" w:eastAsia="zh-CN"/>
        </w:rPr>
        <w:t>土地</w:t>
      </w:r>
      <w:r>
        <w:rPr>
          <w:rFonts w:hint="eastAsia"/>
          <w:color w:val="auto"/>
          <w:sz w:val="28"/>
          <w:szCs w:val="28"/>
        </w:rPr>
        <w:t>，</w:t>
      </w:r>
      <w:r>
        <w:rPr>
          <w:rFonts w:hint="eastAsia"/>
          <w:color w:val="auto"/>
          <w:sz w:val="28"/>
          <w:szCs w:val="28"/>
          <w:lang w:val="en-US" w:eastAsia="zh-CN"/>
        </w:rPr>
        <w:t>土地内</w:t>
      </w:r>
      <w:r>
        <w:rPr>
          <w:rFonts w:hint="eastAsia"/>
          <w:color w:val="auto"/>
          <w:sz w:val="28"/>
          <w:szCs w:val="28"/>
        </w:rPr>
        <w:t>设施、设备甲方有权自行处理，涉及相关费用在履约保证金中扣除，不足部分由乙方承担。</w:t>
      </w:r>
    </w:p>
    <w:p w14:paraId="29A77E97">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八</w:t>
      </w:r>
      <w:r>
        <w:rPr>
          <w:rFonts w:hint="eastAsia"/>
          <w:b/>
          <w:bCs/>
          <w:color w:val="auto"/>
          <w:sz w:val="28"/>
          <w:szCs w:val="28"/>
        </w:rPr>
        <w:t xml:space="preserve">条  </w:t>
      </w:r>
      <w:r>
        <w:rPr>
          <w:rFonts w:hint="eastAsia"/>
          <w:b/>
          <w:bCs/>
          <w:color w:val="auto"/>
          <w:sz w:val="28"/>
          <w:szCs w:val="28"/>
          <w:lang w:val="en-US" w:eastAsia="zh-CN"/>
        </w:rPr>
        <w:t>土地配套</w:t>
      </w:r>
      <w:r>
        <w:rPr>
          <w:rFonts w:hint="eastAsia"/>
          <w:b/>
          <w:bCs/>
          <w:color w:val="auto"/>
          <w:sz w:val="28"/>
          <w:szCs w:val="28"/>
        </w:rPr>
        <w:t>设施的维护</w:t>
      </w:r>
    </w:p>
    <w:p w14:paraId="3CA3BB8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lang w:val="en-US" w:eastAsia="zh-CN"/>
        </w:rPr>
        <w:t>1、土地的</w:t>
      </w:r>
      <w:r>
        <w:rPr>
          <w:rFonts w:hint="eastAsia"/>
          <w:color w:val="auto"/>
          <w:sz w:val="28"/>
          <w:szCs w:val="28"/>
        </w:rPr>
        <w:t>附属设施设备使用过程中的日常维修、安全管理由乙方负责，因</w:t>
      </w:r>
      <w:r>
        <w:rPr>
          <w:rFonts w:hint="eastAsia"/>
          <w:color w:val="auto"/>
          <w:sz w:val="28"/>
          <w:szCs w:val="28"/>
          <w:lang w:val="en-US" w:eastAsia="zh-CN"/>
        </w:rPr>
        <w:t>此</w:t>
      </w:r>
      <w:r>
        <w:rPr>
          <w:rFonts w:hint="eastAsia"/>
          <w:color w:val="auto"/>
          <w:sz w:val="28"/>
          <w:szCs w:val="28"/>
        </w:rPr>
        <w:t>产生的费用由乙方承担。</w:t>
      </w:r>
    </w:p>
    <w:p w14:paraId="3585C1C8">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2、乙方应合理使用并爱护</w:t>
      </w:r>
      <w:r>
        <w:rPr>
          <w:rFonts w:hint="eastAsia"/>
          <w:color w:val="auto"/>
          <w:sz w:val="28"/>
          <w:szCs w:val="28"/>
          <w:lang w:val="en-US" w:eastAsia="zh-CN"/>
        </w:rPr>
        <w:t>土地</w:t>
      </w:r>
      <w:r>
        <w:rPr>
          <w:rFonts w:hint="eastAsia"/>
          <w:color w:val="auto"/>
          <w:sz w:val="28"/>
          <w:szCs w:val="28"/>
        </w:rPr>
        <w:t>附属设备，因乙方原因造成毁损灭失或发生故障的，由乙方负责修理，更换或按市场价赔偿，具体方式由甲方决定；乙方拒绝的，甲方有权自行维修或购置，费用自履约保证金中扣除，不足部分由乙方承担。</w:t>
      </w:r>
    </w:p>
    <w:p w14:paraId="31005BA2">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lang w:eastAsia="zh-CN"/>
        </w:rPr>
      </w:pPr>
      <w:r>
        <w:rPr>
          <w:rFonts w:hint="eastAsia"/>
          <w:b/>
          <w:bCs/>
          <w:color w:val="auto"/>
          <w:sz w:val="28"/>
          <w:szCs w:val="28"/>
        </w:rPr>
        <w:t>第</w:t>
      </w:r>
      <w:r>
        <w:rPr>
          <w:rFonts w:hint="eastAsia"/>
          <w:b/>
          <w:bCs/>
          <w:color w:val="auto"/>
          <w:sz w:val="28"/>
          <w:szCs w:val="28"/>
          <w:lang w:val="en-US" w:eastAsia="zh-CN"/>
        </w:rPr>
        <w:t>九</w:t>
      </w:r>
      <w:r>
        <w:rPr>
          <w:rFonts w:hint="eastAsia"/>
          <w:b/>
          <w:bCs/>
          <w:color w:val="auto"/>
          <w:sz w:val="28"/>
          <w:szCs w:val="28"/>
        </w:rPr>
        <w:t>条</w:t>
      </w:r>
      <w:r>
        <w:rPr>
          <w:rFonts w:hint="eastAsia"/>
          <w:b/>
          <w:bCs/>
          <w:color w:val="auto"/>
          <w:sz w:val="28"/>
          <w:szCs w:val="28"/>
          <w:lang w:val="en-US" w:eastAsia="zh-CN"/>
        </w:rPr>
        <w:t xml:space="preserve"> 标的物</w:t>
      </w:r>
      <w:r>
        <w:rPr>
          <w:rFonts w:hint="eastAsia"/>
          <w:b/>
          <w:bCs/>
          <w:color w:val="auto"/>
          <w:sz w:val="28"/>
          <w:szCs w:val="28"/>
        </w:rPr>
        <w:t>的</w:t>
      </w:r>
      <w:r>
        <w:rPr>
          <w:rFonts w:hint="eastAsia"/>
          <w:b/>
          <w:bCs/>
          <w:color w:val="auto"/>
          <w:sz w:val="28"/>
          <w:szCs w:val="28"/>
          <w:lang w:val="en-US" w:eastAsia="zh-CN"/>
        </w:rPr>
        <w:t>使用</w:t>
      </w:r>
    </w:p>
    <w:p w14:paraId="67188D7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乙方不得以任何形式转租、分租、出借所承租</w:t>
      </w:r>
      <w:r>
        <w:rPr>
          <w:rFonts w:hint="eastAsia"/>
          <w:color w:val="auto"/>
          <w:sz w:val="28"/>
          <w:szCs w:val="28"/>
          <w:lang w:val="en-US" w:eastAsia="zh-CN"/>
        </w:rPr>
        <w:t>标的物</w:t>
      </w:r>
      <w:r>
        <w:rPr>
          <w:rFonts w:hint="eastAsia"/>
          <w:color w:val="auto"/>
          <w:sz w:val="28"/>
          <w:szCs w:val="28"/>
        </w:rPr>
        <w:t>。</w:t>
      </w:r>
    </w:p>
    <w:p w14:paraId="7331B899">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bCs/>
          <w:color w:val="auto"/>
          <w:sz w:val="28"/>
          <w:szCs w:val="28"/>
          <w:highlight w:val="none"/>
        </w:rPr>
      </w:pPr>
      <w:r>
        <w:rPr>
          <w:rFonts w:hint="eastAsia"/>
          <w:b/>
          <w:bCs/>
          <w:color w:val="auto"/>
          <w:sz w:val="28"/>
          <w:szCs w:val="28"/>
          <w:highlight w:val="none"/>
          <w:lang w:val="en-US" w:eastAsia="zh-CN"/>
        </w:rPr>
        <w:t xml:space="preserve">第十条  </w:t>
      </w:r>
      <w:r>
        <w:rPr>
          <w:rFonts w:hint="eastAsia"/>
          <w:b/>
          <w:bCs/>
          <w:color w:val="auto"/>
          <w:sz w:val="28"/>
          <w:szCs w:val="28"/>
          <w:highlight w:val="none"/>
        </w:rPr>
        <w:t>其他说明</w:t>
      </w:r>
    </w:p>
    <w:p w14:paraId="5D74C12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 xml:space="preserve">1. </w:t>
      </w:r>
      <w:r>
        <w:rPr>
          <w:rFonts w:hint="eastAsia"/>
          <w:color w:val="auto"/>
          <w:sz w:val="28"/>
          <w:szCs w:val="28"/>
          <w:highlight w:val="none"/>
          <w:lang w:eastAsia="zh-CN"/>
        </w:rPr>
        <w:t>（</w:t>
      </w:r>
      <w:r>
        <w:rPr>
          <w:rFonts w:hint="eastAsia"/>
          <w:color w:val="auto"/>
          <w:sz w:val="28"/>
          <w:szCs w:val="28"/>
          <w:highlight w:val="none"/>
          <w:lang w:val="en-US" w:eastAsia="zh-CN"/>
        </w:rPr>
        <w:t>企业每年需向林场提供施工水印影像资料和施工日志</w:t>
      </w:r>
      <w:r>
        <w:rPr>
          <w:rFonts w:hint="eastAsia"/>
          <w:color w:val="auto"/>
          <w:sz w:val="28"/>
          <w:szCs w:val="28"/>
          <w:highlight w:val="none"/>
          <w:lang w:eastAsia="zh-CN"/>
        </w:rPr>
        <w:t>）</w:t>
      </w:r>
      <w:r>
        <w:rPr>
          <w:rFonts w:hint="eastAsia"/>
          <w:color w:val="auto"/>
          <w:sz w:val="28"/>
          <w:szCs w:val="28"/>
          <w:highlight w:val="none"/>
        </w:rPr>
        <w:t>确保数据真实准确；</w:t>
      </w:r>
    </w:p>
    <w:p w14:paraId="27C1CD0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2. 竞拍款支付周期、逾期支付责任等细节，由林场与经营企业在竞拍合同中另行约定；</w:t>
      </w:r>
    </w:p>
    <w:p w14:paraId="7C225D7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highlight w:val="none"/>
        </w:rPr>
      </w:pPr>
      <w:r>
        <w:rPr>
          <w:rFonts w:hint="eastAsia"/>
          <w:color w:val="auto"/>
          <w:sz w:val="28"/>
          <w:szCs w:val="28"/>
          <w:highlight w:val="none"/>
        </w:rPr>
        <w:t>3. 若对收益核算或款项支付有异议，双方应优先协商解决，协商不成可提交第三方机构仲裁。</w:t>
      </w:r>
    </w:p>
    <w:p w14:paraId="5C2245D0">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rFonts w:hint="eastAsia"/>
          <w:b/>
          <w:color w:val="auto"/>
          <w:sz w:val="28"/>
          <w:szCs w:val="28"/>
        </w:rPr>
      </w:pPr>
      <w:r>
        <w:rPr>
          <w:rFonts w:hint="eastAsia"/>
          <w:b/>
          <w:color w:val="auto"/>
          <w:sz w:val="28"/>
          <w:szCs w:val="28"/>
        </w:rPr>
        <w:t>第</w:t>
      </w:r>
      <w:r>
        <w:rPr>
          <w:rFonts w:hint="eastAsia"/>
          <w:b/>
          <w:color w:val="auto"/>
          <w:sz w:val="28"/>
          <w:szCs w:val="28"/>
          <w:lang w:val="en-US" w:eastAsia="zh-CN"/>
        </w:rPr>
        <w:t>十一</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合同解除</w:t>
      </w:r>
    </w:p>
    <w:p w14:paraId="28CB621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b w:val="0"/>
          <w:bCs/>
          <w:color w:val="auto"/>
          <w:sz w:val="28"/>
          <w:szCs w:val="28"/>
          <w:lang w:eastAsia="zh-CN"/>
        </w:rPr>
        <w:t>（</w:t>
      </w:r>
      <w:r>
        <w:rPr>
          <w:rFonts w:hint="eastAsia"/>
          <w:b w:val="0"/>
          <w:bCs/>
          <w:color w:val="auto"/>
          <w:sz w:val="28"/>
          <w:szCs w:val="28"/>
          <w:lang w:val="en-US" w:eastAsia="zh-CN"/>
        </w:rPr>
        <w:t>一</w:t>
      </w:r>
      <w:r>
        <w:rPr>
          <w:rFonts w:hint="eastAsia"/>
          <w:b w:val="0"/>
          <w:bCs/>
          <w:color w:val="auto"/>
          <w:sz w:val="28"/>
          <w:szCs w:val="28"/>
          <w:lang w:eastAsia="zh-CN"/>
        </w:rPr>
        <w:t>）</w:t>
      </w:r>
      <w:r>
        <w:rPr>
          <w:rFonts w:hint="eastAsia"/>
          <w:color w:val="auto"/>
          <w:sz w:val="28"/>
          <w:szCs w:val="28"/>
        </w:rPr>
        <w:t>乙方有下列情形之一的，甲方有权单方面解除合同，收回</w:t>
      </w:r>
      <w:r>
        <w:rPr>
          <w:rFonts w:hint="eastAsia"/>
          <w:color w:val="auto"/>
          <w:sz w:val="28"/>
          <w:szCs w:val="28"/>
          <w:lang w:val="en-US" w:eastAsia="zh-CN"/>
        </w:rPr>
        <w:t>土地</w:t>
      </w:r>
      <w:r>
        <w:rPr>
          <w:rFonts w:hint="eastAsia"/>
          <w:color w:val="auto"/>
          <w:sz w:val="28"/>
          <w:szCs w:val="28"/>
        </w:rPr>
        <w:t>：</w:t>
      </w:r>
    </w:p>
    <w:p w14:paraId="4C55F93F">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1、未按约定期限支付租金达20日的；</w:t>
      </w:r>
    </w:p>
    <w:p w14:paraId="0897009B">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2、未经甲方书面同意擅自改变该</w:t>
      </w:r>
      <w:r>
        <w:rPr>
          <w:rFonts w:hint="eastAsia"/>
          <w:color w:val="auto"/>
          <w:sz w:val="28"/>
          <w:szCs w:val="28"/>
          <w:lang w:val="en-US" w:eastAsia="zh-CN"/>
        </w:rPr>
        <w:t>标的物</w:t>
      </w:r>
      <w:r>
        <w:rPr>
          <w:rFonts w:hint="eastAsia"/>
          <w:color w:val="auto"/>
          <w:sz w:val="28"/>
          <w:szCs w:val="28"/>
        </w:rPr>
        <w:t>用途的；</w:t>
      </w:r>
    </w:p>
    <w:p w14:paraId="1967839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3、利用该</w:t>
      </w:r>
      <w:r>
        <w:rPr>
          <w:rFonts w:hint="eastAsia"/>
          <w:color w:val="auto"/>
          <w:sz w:val="28"/>
          <w:szCs w:val="28"/>
          <w:lang w:val="en-US" w:eastAsia="zh-CN"/>
        </w:rPr>
        <w:t>土地</w:t>
      </w:r>
      <w:r>
        <w:rPr>
          <w:rFonts w:hint="eastAsia"/>
          <w:color w:val="auto"/>
          <w:sz w:val="28"/>
          <w:szCs w:val="28"/>
        </w:rPr>
        <w:t>存放危险物品或有违法、违规行为的；</w:t>
      </w:r>
    </w:p>
    <w:p w14:paraId="0528AC0C">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eastAsia"/>
          <w:color w:val="auto"/>
          <w:sz w:val="28"/>
          <w:szCs w:val="28"/>
          <w:lang w:val="en-US" w:eastAsia="zh-CN"/>
        </w:rPr>
        <w:t>4、</w:t>
      </w:r>
      <w:r>
        <w:rPr>
          <w:rFonts w:hint="default"/>
          <w:color w:val="auto"/>
          <w:sz w:val="28"/>
          <w:szCs w:val="28"/>
          <w:lang w:val="en-US" w:eastAsia="zh-CN"/>
        </w:rPr>
        <w:t>因国家政策调整、社会公共利益需要或不可抗力导致合同无法履行的，本合同自动终止。</w:t>
      </w:r>
    </w:p>
    <w:p w14:paraId="0AD6C34B">
      <w:pPr>
        <w:keepNext w:val="0"/>
        <w:keepLines w:val="0"/>
        <w:pageBreakBefore w:val="0"/>
        <w:widowControl w:val="0"/>
        <w:suppressLineNumbers w:val="0"/>
        <w:kinsoku/>
        <w:wordWrap w:val="0"/>
        <w:overflowPunct/>
        <w:topLinePunct/>
        <w:autoSpaceDE/>
        <w:autoSpaceDN/>
        <w:bidi w:val="0"/>
        <w:adjustRightInd w:val="0"/>
        <w:snapToGrid/>
        <w:spacing w:line="520" w:lineRule="exact"/>
        <w:ind w:firstLine="560" w:firstLineChars="200"/>
        <w:jc w:val="left"/>
        <w:textAlignment w:val="auto"/>
        <w:rPr>
          <w:rFonts w:hint="default"/>
          <w:color w:val="auto"/>
          <w:sz w:val="28"/>
          <w:szCs w:val="28"/>
          <w:lang w:val="en-US" w:eastAsia="zh-CN"/>
        </w:rPr>
      </w:pPr>
      <w:r>
        <w:rPr>
          <w:rFonts w:hint="default"/>
          <w:color w:val="auto"/>
          <w:sz w:val="28"/>
          <w:szCs w:val="28"/>
          <w:lang w:val="en-US" w:eastAsia="zh-CN"/>
        </w:rPr>
        <w:t>租赁期满或合同解除后，乙方应在</w:t>
      </w:r>
      <w:r>
        <w:rPr>
          <w:rFonts w:hint="eastAsia"/>
          <w:color w:val="auto"/>
          <w:sz w:val="28"/>
          <w:szCs w:val="28"/>
          <w:lang w:val="en-US" w:eastAsia="zh-CN"/>
        </w:rPr>
        <w:t>30</w:t>
      </w:r>
      <w:r>
        <w:rPr>
          <w:rFonts w:hint="default"/>
          <w:color w:val="auto"/>
          <w:sz w:val="28"/>
          <w:szCs w:val="28"/>
          <w:lang w:val="en-US" w:eastAsia="zh-CN"/>
        </w:rPr>
        <w:t>日内搬离自有设施设备，保持土地及附属设施完好；乙方投资建设的不可移动设施（如固定管道、硬化场地等）无偿归甲方所有，不得拆除或损毁。</w:t>
      </w:r>
    </w:p>
    <w:p w14:paraId="51B14D43">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b/>
          <w:color w:val="auto"/>
          <w:sz w:val="28"/>
          <w:szCs w:val="28"/>
        </w:rPr>
      </w:pPr>
      <w:r>
        <w:rPr>
          <w:rFonts w:hint="eastAsia"/>
          <w:b/>
          <w:color w:val="auto"/>
          <w:sz w:val="28"/>
          <w:szCs w:val="28"/>
        </w:rPr>
        <w:t>第</w:t>
      </w:r>
      <w:r>
        <w:rPr>
          <w:rFonts w:hint="eastAsia"/>
          <w:b/>
          <w:color w:val="auto"/>
          <w:sz w:val="28"/>
          <w:szCs w:val="28"/>
          <w:lang w:val="en-US" w:eastAsia="zh-CN"/>
        </w:rPr>
        <w:t>十二</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争议解决方式</w:t>
      </w:r>
    </w:p>
    <w:p w14:paraId="77257B8D">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因履行本合同发生的争议，由双方当事人协商解决；协商或调解不能解决</w:t>
      </w:r>
      <w:r>
        <w:rPr>
          <w:rFonts w:hint="eastAsia"/>
          <w:color w:val="auto"/>
          <w:sz w:val="28"/>
          <w:szCs w:val="28"/>
          <w:highlight w:val="none"/>
        </w:rPr>
        <w:t>的，依法向甲方所在地有管辖权的人民法院起诉。</w:t>
      </w:r>
    </w:p>
    <w:p w14:paraId="46E8B326">
      <w:pPr>
        <w:keepNext w:val="0"/>
        <w:keepLines w:val="0"/>
        <w:pageBreakBefore w:val="0"/>
        <w:widowControl w:val="0"/>
        <w:kinsoku/>
        <w:wordWrap w:val="0"/>
        <w:overflowPunct/>
        <w:topLinePunct/>
        <w:autoSpaceDE/>
        <w:autoSpaceDN/>
        <w:bidi w:val="0"/>
        <w:adjustRightInd w:val="0"/>
        <w:snapToGrid w:val="0"/>
        <w:spacing w:line="520" w:lineRule="exact"/>
        <w:ind w:firstLine="562" w:firstLineChars="200"/>
        <w:textAlignment w:val="auto"/>
        <w:rPr>
          <w:b/>
          <w:color w:val="auto"/>
          <w:sz w:val="28"/>
          <w:szCs w:val="28"/>
        </w:rPr>
      </w:pPr>
      <w:r>
        <w:rPr>
          <w:rFonts w:hint="eastAsia"/>
          <w:b/>
          <w:color w:val="auto"/>
          <w:sz w:val="28"/>
          <w:szCs w:val="28"/>
        </w:rPr>
        <w:t>第十</w:t>
      </w:r>
      <w:r>
        <w:rPr>
          <w:rFonts w:hint="eastAsia"/>
          <w:b/>
          <w:color w:val="auto"/>
          <w:sz w:val="28"/>
          <w:szCs w:val="28"/>
          <w:lang w:val="en-US" w:eastAsia="zh-CN"/>
        </w:rPr>
        <w:t>三</w:t>
      </w:r>
      <w:r>
        <w:rPr>
          <w:rFonts w:hint="eastAsia"/>
          <w:b/>
          <w:color w:val="auto"/>
          <w:sz w:val="28"/>
          <w:szCs w:val="28"/>
        </w:rPr>
        <w:t>条</w:t>
      </w:r>
      <w:r>
        <w:rPr>
          <w:rFonts w:hint="eastAsia"/>
          <w:b/>
          <w:color w:val="auto"/>
          <w:sz w:val="28"/>
          <w:szCs w:val="28"/>
          <w:lang w:eastAsia="zh-CN"/>
        </w:rPr>
        <w:t>、</w:t>
      </w:r>
      <w:r>
        <w:rPr>
          <w:rFonts w:hint="eastAsia"/>
          <w:b/>
          <w:color w:val="auto"/>
          <w:sz w:val="28"/>
          <w:szCs w:val="28"/>
        </w:rPr>
        <w:t>其他约定事项</w:t>
      </w:r>
    </w:p>
    <w:p w14:paraId="2C15217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lang w:val="en-US" w:eastAsia="zh-CN"/>
        </w:rPr>
        <w:t>1</w:t>
      </w:r>
      <w:r>
        <w:rPr>
          <w:rFonts w:hint="eastAsia"/>
          <w:color w:val="auto"/>
          <w:sz w:val="28"/>
          <w:szCs w:val="28"/>
        </w:rPr>
        <w:t>、本合同未尽事宜，经双方共同协商签订补充协议。本合同和补充协议中未规定的事项，遵照中华人民共和国有关法律、法规和政策执行。</w:t>
      </w:r>
    </w:p>
    <w:p w14:paraId="7CEC748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lang w:val="en-US" w:eastAsia="zh-CN"/>
        </w:rPr>
        <w:t>2</w:t>
      </w:r>
      <w:r>
        <w:rPr>
          <w:rFonts w:hint="eastAsia"/>
          <w:color w:val="auto"/>
          <w:sz w:val="28"/>
          <w:szCs w:val="28"/>
        </w:rPr>
        <w:t>、本合同经双方负责人、授权代表签字或盖章后生效。甲、乙双方自觉接受财政部门、国资部门的监督管理。</w:t>
      </w:r>
    </w:p>
    <w:p w14:paraId="23C0C981">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default" w:eastAsiaTheme="minorEastAsia"/>
          <w:color w:val="auto"/>
          <w:sz w:val="28"/>
          <w:szCs w:val="28"/>
          <w:lang w:val="en-US" w:eastAsia="zh-CN"/>
        </w:rPr>
      </w:pPr>
      <w:r>
        <w:rPr>
          <w:rFonts w:hint="eastAsia"/>
          <w:color w:val="auto"/>
          <w:sz w:val="28"/>
          <w:szCs w:val="28"/>
          <w:lang w:val="en-US" w:eastAsia="zh-CN"/>
        </w:rPr>
        <w:t>3</w:t>
      </w:r>
      <w:r>
        <w:rPr>
          <w:rFonts w:hint="eastAsia"/>
          <w:color w:val="auto"/>
          <w:sz w:val="28"/>
          <w:szCs w:val="28"/>
        </w:rPr>
        <w:t>、本合同项下</w:t>
      </w:r>
      <w:r>
        <w:rPr>
          <w:rFonts w:hint="eastAsia"/>
          <w:color w:val="auto"/>
          <w:sz w:val="28"/>
          <w:szCs w:val="28"/>
          <w:lang w:val="en-US" w:eastAsia="zh-CN"/>
        </w:rPr>
        <w:t>林</w:t>
      </w:r>
      <w:r>
        <w:rPr>
          <w:rFonts w:hint="eastAsia"/>
          <w:color w:val="auto"/>
          <w:sz w:val="28"/>
          <w:szCs w:val="28"/>
        </w:rPr>
        <w:t>地经营权及附属设施归属于</w:t>
      </w:r>
      <w:r>
        <w:rPr>
          <w:rFonts w:hint="eastAsia"/>
          <w:color w:val="auto"/>
          <w:sz w:val="28"/>
          <w:szCs w:val="28"/>
          <w:lang w:eastAsia="zh-CN"/>
        </w:rPr>
        <w:t>（</w:t>
      </w:r>
      <w:r>
        <w:rPr>
          <w:rFonts w:hint="eastAsia"/>
          <w:color w:val="auto"/>
          <w:sz w:val="28"/>
          <w:szCs w:val="28"/>
          <w:lang w:val="en-US" w:eastAsia="zh-CN"/>
        </w:rPr>
        <w:t>巴林左旗</w:t>
      </w:r>
      <w:r>
        <w:rPr>
          <w:rFonts w:hint="eastAsia"/>
          <w:color w:val="auto"/>
          <w:sz w:val="28"/>
          <w:szCs w:val="28"/>
        </w:rPr>
        <w:t>石棚沟林场</w:t>
      </w:r>
      <w:r>
        <w:rPr>
          <w:rFonts w:hint="eastAsia"/>
          <w:color w:val="auto"/>
          <w:sz w:val="28"/>
          <w:szCs w:val="28"/>
          <w:lang w:eastAsia="zh-CN"/>
        </w:rPr>
        <w:t>）</w:t>
      </w:r>
      <w:r>
        <w:rPr>
          <w:rFonts w:hint="eastAsia"/>
          <w:color w:val="auto"/>
          <w:sz w:val="28"/>
          <w:szCs w:val="28"/>
        </w:rPr>
        <w:t>纳入乡村振兴项目资产统一</w:t>
      </w:r>
      <w:r>
        <w:rPr>
          <w:rFonts w:hint="eastAsia"/>
          <w:color w:val="auto"/>
          <w:sz w:val="28"/>
          <w:szCs w:val="28"/>
          <w:highlight w:val="none"/>
        </w:rPr>
        <w:t>管理</w:t>
      </w:r>
      <w:r>
        <w:rPr>
          <w:rFonts w:hint="eastAsia"/>
          <w:color w:val="auto"/>
          <w:sz w:val="28"/>
          <w:szCs w:val="28"/>
          <w:highlight w:val="none"/>
          <w:lang w:eastAsia="zh-CN"/>
        </w:rPr>
        <w:t>，</w:t>
      </w:r>
      <w:r>
        <w:rPr>
          <w:rFonts w:hint="eastAsia"/>
          <w:color w:val="auto"/>
          <w:sz w:val="28"/>
          <w:szCs w:val="28"/>
          <w:highlight w:val="none"/>
          <w:lang w:val="en-US" w:eastAsia="zh-CN"/>
        </w:rPr>
        <w:t>附位置图，国有资产清单。</w:t>
      </w:r>
    </w:p>
    <w:p w14:paraId="6BD54B42">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lang w:val="en-US" w:eastAsia="zh-CN"/>
        </w:rPr>
        <w:t>4、</w:t>
      </w:r>
      <w:r>
        <w:rPr>
          <w:rFonts w:hint="eastAsia"/>
          <w:color w:val="auto"/>
          <w:sz w:val="28"/>
          <w:szCs w:val="28"/>
        </w:rPr>
        <w:t>本合同一式三份（甲方、乙方各执一份，产权交易机构存一份备案）。</w:t>
      </w:r>
    </w:p>
    <w:p w14:paraId="4103BCD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甲方（章）                          乙方（章）</w:t>
      </w:r>
    </w:p>
    <w:p w14:paraId="1EDE4934">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法定代表人：                        法定代表人：</w:t>
      </w:r>
    </w:p>
    <w:p w14:paraId="2A19E0FC">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color w:val="auto"/>
          <w:sz w:val="28"/>
          <w:szCs w:val="28"/>
        </w:rPr>
      </w:pPr>
      <w:r>
        <w:rPr>
          <w:rFonts w:hint="eastAsia"/>
          <w:color w:val="auto"/>
          <w:sz w:val="28"/>
          <w:szCs w:val="28"/>
        </w:rPr>
        <w:t>委托代理人：                        委托代理人：</w:t>
      </w:r>
    </w:p>
    <w:p w14:paraId="47A071B9">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textAlignment w:val="auto"/>
        <w:rPr>
          <w:rFonts w:hint="eastAsia"/>
          <w:color w:val="auto"/>
          <w:sz w:val="28"/>
          <w:szCs w:val="28"/>
        </w:rPr>
      </w:pPr>
      <w:r>
        <w:rPr>
          <w:rFonts w:hint="eastAsia"/>
          <w:color w:val="auto"/>
          <w:sz w:val="28"/>
          <w:szCs w:val="28"/>
        </w:rPr>
        <w:t>联系电话：                          联系电话：</w:t>
      </w:r>
    </w:p>
    <w:p w14:paraId="23E007D7">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right"/>
        <w:textAlignment w:val="auto"/>
        <w:rPr>
          <w:rFonts w:hint="eastAsia"/>
          <w:color w:val="auto"/>
          <w:sz w:val="28"/>
          <w:szCs w:val="28"/>
        </w:rPr>
      </w:pPr>
      <w:r>
        <w:rPr>
          <w:rFonts w:hint="eastAsia"/>
          <w:color w:val="auto"/>
          <w:sz w:val="28"/>
          <w:szCs w:val="28"/>
        </w:rPr>
        <w:t xml:space="preserve">    </w:t>
      </w:r>
    </w:p>
    <w:p w14:paraId="3BCFD815">
      <w:pPr>
        <w:keepNext w:val="0"/>
        <w:keepLines w:val="0"/>
        <w:pageBreakBefore w:val="0"/>
        <w:widowControl w:val="0"/>
        <w:kinsoku/>
        <w:wordWrap w:val="0"/>
        <w:overflowPunct/>
        <w:topLinePunct/>
        <w:autoSpaceDE/>
        <w:autoSpaceDN/>
        <w:bidi w:val="0"/>
        <w:adjustRightInd w:val="0"/>
        <w:snapToGrid w:val="0"/>
        <w:spacing w:line="520" w:lineRule="exact"/>
        <w:ind w:firstLine="560" w:firstLineChars="200"/>
        <w:jc w:val="right"/>
        <w:textAlignment w:val="auto"/>
        <w:rPr>
          <w:color w:val="auto"/>
          <w:sz w:val="28"/>
          <w:szCs w:val="28"/>
        </w:rPr>
      </w:pPr>
      <w:r>
        <w:rPr>
          <w:rFonts w:hint="eastAsia"/>
          <w:color w:val="auto"/>
          <w:sz w:val="28"/>
          <w:szCs w:val="28"/>
        </w:rPr>
        <w:t xml:space="preserve">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93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A93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2A93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OGU0OTczNGMyMWQxNWUzNTRjMzY1NjhhNGY2NjYifQ=="/>
    <w:docVar w:name="KSO_WPS_MARK_KEY" w:val="6d22e5fb-c8c8-4ff0-81f0-cb821dd8997a"/>
  </w:docVars>
  <w:rsids>
    <w:rsidRoot w:val="00BC576E"/>
    <w:rsid w:val="00003FC5"/>
    <w:rsid w:val="0001081A"/>
    <w:rsid w:val="00016207"/>
    <w:rsid w:val="00016CF1"/>
    <w:rsid w:val="0003499C"/>
    <w:rsid w:val="0006734E"/>
    <w:rsid w:val="000A4290"/>
    <w:rsid w:val="000F4830"/>
    <w:rsid w:val="00101D0C"/>
    <w:rsid w:val="001264DE"/>
    <w:rsid w:val="00142669"/>
    <w:rsid w:val="00153544"/>
    <w:rsid w:val="00160DC1"/>
    <w:rsid w:val="001653E1"/>
    <w:rsid w:val="001B76E7"/>
    <w:rsid w:val="001F28F8"/>
    <w:rsid w:val="002334D8"/>
    <w:rsid w:val="00237946"/>
    <w:rsid w:val="00270D90"/>
    <w:rsid w:val="00277B1E"/>
    <w:rsid w:val="002A47EA"/>
    <w:rsid w:val="002B4271"/>
    <w:rsid w:val="002F146B"/>
    <w:rsid w:val="00305CFE"/>
    <w:rsid w:val="00334117"/>
    <w:rsid w:val="00355F14"/>
    <w:rsid w:val="00372766"/>
    <w:rsid w:val="00376535"/>
    <w:rsid w:val="003B5345"/>
    <w:rsid w:val="003F1B94"/>
    <w:rsid w:val="004065AF"/>
    <w:rsid w:val="00424EC6"/>
    <w:rsid w:val="004534D8"/>
    <w:rsid w:val="004561C7"/>
    <w:rsid w:val="0046455E"/>
    <w:rsid w:val="00473B2A"/>
    <w:rsid w:val="00482F95"/>
    <w:rsid w:val="004A4F25"/>
    <w:rsid w:val="00521931"/>
    <w:rsid w:val="005359D7"/>
    <w:rsid w:val="00573A6A"/>
    <w:rsid w:val="005938B5"/>
    <w:rsid w:val="005C0562"/>
    <w:rsid w:val="005C604C"/>
    <w:rsid w:val="005C60D6"/>
    <w:rsid w:val="005D69CD"/>
    <w:rsid w:val="0061355C"/>
    <w:rsid w:val="006347D9"/>
    <w:rsid w:val="006406B6"/>
    <w:rsid w:val="006420C7"/>
    <w:rsid w:val="00642A4E"/>
    <w:rsid w:val="00655ABC"/>
    <w:rsid w:val="00664C7D"/>
    <w:rsid w:val="00671E46"/>
    <w:rsid w:val="006915B3"/>
    <w:rsid w:val="006B2A5B"/>
    <w:rsid w:val="00735102"/>
    <w:rsid w:val="007442D9"/>
    <w:rsid w:val="007456C7"/>
    <w:rsid w:val="007757EE"/>
    <w:rsid w:val="00787B23"/>
    <w:rsid w:val="00793C2A"/>
    <w:rsid w:val="007A07C0"/>
    <w:rsid w:val="007C49B2"/>
    <w:rsid w:val="007D6D1D"/>
    <w:rsid w:val="007F1A41"/>
    <w:rsid w:val="007F3CFE"/>
    <w:rsid w:val="00804A27"/>
    <w:rsid w:val="00832744"/>
    <w:rsid w:val="00832BB8"/>
    <w:rsid w:val="008465A8"/>
    <w:rsid w:val="00890BFC"/>
    <w:rsid w:val="008B0D78"/>
    <w:rsid w:val="00930F84"/>
    <w:rsid w:val="00933A16"/>
    <w:rsid w:val="009749E9"/>
    <w:rsid w:val="00974E34"/>
    <w:rsid w:val="00995B54"/>
    <w:rsid w:val="009A2EF8"/>
    <w:rsid w:val="009A5C9A"/>
    <w:rsid w:val="009C5BC9"/>
    <w:rsid w:val="009E5ECD"/>
    <w:rsid w:val="00A4371E"/>
    <w:rsid w:val="00AD58DE"/>
    <w:rsid w:val="00AE59EB"/>
    <w:rsid w:val="00AE6BA3"/>
    <w:rsid w:val="00AF561F"/>
    <w:rsid w:val="00B02C16"/>
    <w:rsid w:val="00B201C7"/>
    <w:rsid w:val="00B975DE"/>
    <w:rsid w:val="00BA04D1"/>
    <w:rsid w:val="00BA5437"/>
    <w:rsid w:val="00BC576E"/>
    <w:rsid w:val="00C20898"/>
    <w:rsid w:val="00C713F8"/>
    <w:rsid w:val="00C96919"/>
    <w:rsid w:val="00CC3DD7"/>
    <w:rsid w:val="00CD6917"/>
    <w:rsid w:val="00CF6717"/>
    <w:rsid w:val="00D47890"/>
    <w:rsid w:val="00D52B16"/>
    <w:rsid w:val="00D66CE9"/>
    <w:rsid w:val="00D70391"/>
    <w:rsid w:val="00D72743"/>
    <w:rsid w:val="00D90CCE"/>
    <w:rsid w:val="00DA250E"/>
    <w:rsid w:val="00DE0542"/>
    <w:rsid w:val="00E267C9"/>
    <w:rsid w:val="00E66C98"/>
    <w:rsid w:val="00E70285"/>
    <w:rsid w:val="00E9127D"/>
    <w:rsid w:val="00E96524"/>
    <w:rsid w:val="00EF4723"/>
    <w:rsid w:val="00F166BC"/>
    <w:rsid w:val="00F34305"/>
    <w:rsid w:val="00F362C9"/>
    <w:rsid w:val="00F375A0"/>
    <w:rsid w:val="00FD0B89"/>
    <w:rsid w:val="01B6221C"/>
    <w:rsid w:val="02A62291"/>
    <w:rsid w:val="02CD1F13"/>
    <w:rsid w:val="08344AE0"/>
    <w:rsid w:val="08A1048F"/>
    <w:rsid w:val="08AC6127"/>
    <w:rsid w:val="08B76549"/>
    <w:rsid w:val="0A2F1638"/>
    <w:rsid w:val="0A7E67F5"/>
    <w:rsid w:val="0B0C11BE"/>
    <w:rsid w:val="0B1626E3"/>
    <w:rsid w:val="0B691F99"/>
    <w:rsid w:val="0D487152"/>
    <w:rsid w:val="0E836471"/>
    <w:rsid w:val="0E8C4A31"/>
    <w:rsid w:val="0EBE67B5"/>
    <w:rsid w:val="10AA0ABF"/>
    <w:rsid w:val="12571A24"/>
    <w:rsid w:val="15282FD9"/>
    <w:rsid w:val="1582094F"/>
    <w:rsid w:val="1695469E"/>
    <w:rsid w:val="18084C12"/>
    <w:rsid w:val="1A562BE9"/>
    <w:rsid w:val="1D1A76AB"/>
    <w:rsid w:val="1D3F5364"/>
    <w:rsid w:val="1D466792"/>
    <w:rsid w:val="1D565ED3"/>
    <w:rsid w:val="1F5C052B"/>
    <w:rsid w:val="1FF02946"/>
    <w:rsid w:val="1FF66047"/>
    <w:rsid w:val="21851379"/>
    <w:rsid w:val="218617B3"/>
    <w:rsid w:val="218678DA"/>
    <w:rsid w:val="21EC5CB5"/>
    <w:rsid w:val="22F925A6"/>
    <w:rsid w:val="23B14E2C"/>
    <w:rsid w:val="24884F5C"/>
    <w:rsid w:val="25186BC6"/>
    <w:rsid w:val="2583383D"/>
    <w:rsid w:val="25BA7C7E"/>
    <w:rsid w:val="25D32AED"/>
    <w:rsid w:val="25DD396C"/>
    <w:rsid w:val="261A01DD"/>
    <w:rsid w:val="265C2AE3"/>
    <w:rsid w:val="26CC7C68"/>
    <w:rsid w:val="270C409F"/>
    <w:rsid w:val="27EE3C0E"/>
    <w:rsid w:val="283E15E0"/>
    <w:rsid w:val="28667C49"/>
    <w:rsid w:val="289D5EE7"/>
    <w:rsid w:val="29DD3F3B"/>
    <w:rsid w:val="2BBA09D7"/>
    <w:rsid w:val="2D3A70E3"/>
    <w:rsid w:val="2D4F15F3"/>
    <w:rsid w:val="2DF34DBC"/>
    <w:rsid w:val="31D405F3"/>
    <w:rsid w:val="32831E59"/>
    <w:rsid w:val="33C6368A"/>
    <w:rsid w:val="35852152"/>
    <w:rsid w:val="35995A9A"/>
    <w:rsid w:val="35E60682"/>
    <w:rsid w:val="35ED10D9"/>
    <w:rsid w:val="366E2AEA"/>
    <w:rsid w:val="370305B8"/>
    <w:rsid w:val="378C38B0"/>
    <w:rsid w:val="38F042A5"/>
    <w:rsid w:val="39C13275"/>
    <w:rsid w:val="39CF0136"/>
    <w:rsid w:val="3A37005A"/>
    <w:rsid w:val="3A777A93"/>
    <w:rsid w:val="3B6F0B7B"/>
    <w:rsid w:val="3B8C2F65"/>
    <w:rsid w:val="3D064C78"/>
    <w:rsid w:val="3DC01751"/>
    <w:rsid w:val="3F04526F"/>
    <w:rsid w:val="408178BE"/>
    <w:rsid w:val="435040CD"/>
    <w:rsid w:val="44827761"/>
    <w:rsid w:val="44907AA9"/>
    <w:rsid w:val="452D1DC2"/>
    <w:rsid w:val="45852B2D"/>
    <w:rsid w:val="45947FEE"/>
    <w:rsid w:val="45FC3B39"/>
    <w:rsid w:val="45FC4ECE"/>
    <w:rsid w:val="460074D7"/>
    <w:rsid w:val="47BF6514"/>
    <w:rsid w:val="48332CA5"/>
    <w:rsid w:val="49A52724"/>
    <w:rsid w:val="49CF51F6"/>
    <w:rsid w:val="4BEC2235"/>
    <w:rsid w:val="4C490E1F"/>
    <w:rsid w:val="4D5D0D6B"/>
    <w:rsid w:val="4E502657"/>
    <w:rsid w:val="4F04552D"/>
    <w:rsid w:val="4F530677"/>
    <w:rsid w:val="4FC31220"/>
    <w:rsid w:val="4FD84610"/>
    <w:rsid w:val="50045CBF"/>
    <w:rsid w:val="50821C4B"/>
    <w:rsid w:val="51F756E4"/>
    <w:rsid w:val="52187956"/>
    <w:rsid w:val="526F3A1A"/>
    <w:rsid w:val="533802B0"/>
    <w:rsid w:val="53A8378D"/>
    <w:rsid w:val="53C57D37"/>
    <w:rsid w:val="53FD51F3"/>
    <w:rsid w:val="54425BC8"/>
    <w:rsid w:val="54E56789"/>
    <w:rsid w:val="54F2623D"/>
    <w:rsid w:val="55682874"/>
    <w:rsid w:val="56A143BE"/>
    <w:rsid w:val="56B66523"/>
    <w:rsid w:val="56BA772C"/>
    <w:rsid w:val="572414F7"/>
    <w:rsid w:val="57736809"/>
    <w:rsid w:val="57F66683"/>
    <w:rsid w:val="58366547"/>
    <w:rsid w:val="58564D34"/>
    <w:rsid w:val="58DE5456"/>
    <w:rsid w:val="593C5E3D"/>
    <w:rsid w:val="59567D3B"/>
    <w:rsid w:val="59E86CBB"/>
    <w:rsid w:val="5AC07A21"/>
    <w:rsid w:val="5B2D4472"/>
    <w:rsid w:val="5B7C65E8"/>
    <w:rsid w:val="5BA07BB9"/>
    <w:rsid w:val="5C1271C4"/>
    <w:rsid w:val="5C3F54DA"/>
    <w:rsid w:val="5CA12E58"/>
    <w:rsid w:val="5CEE378D"/>
    <w:rsid w:val="5D5303C1"/>
    <w:rsid w:val="5DB402AB"/>
    <w:rsid w:val="5EA96363"/>
    <w:rsid w:val="5F516CBA"/>
    <w:rsid w:val="5F5F6BC4"/>
    <w:rsid w:val="604434F8"/>
    <w:rsid w:val="60ED0A0C"/>
    <w:rsid w:val="6232236E"/>
    <w:rsid w:val="628030DA"/>
    <w:rsid w:val="62B31B0D"/>
    <w:rsid w:val="634675E7"/>
    <w:rsid w:val="6475496E"/>
    <w:rsid w:val="649B32E0"/>
    <w:rsid w:val="66202FB4"/>
    <w:rsid w:val="66BA3888"/>
    <w:rsid w:val="66E14363"/>
    <w:rsid w:val="678A5DDD"/>
    <w:rsid w:val="68EE6919"/>
    <w:rsid w:val="6971712D"/>
    <w:rsid w:val="698E1528"/>
    <w:rsid w:val="69E2467A"/>
    <w:rsid w:val="69E3774A"/>
    <w:rsid w:val="6B036F9E"/>
    <w:rsid w:val="6B792DBC"/>
    <w:rsid w:val="6C27052D"/>
    <w:rsid w:val="6C4C227F"/>
    <w:rsid w:val="6DF96EEE"/>
    <w:rsid w:val="6F9807EA"/>
    <w:rsid w:val="7058080B"/>
    <w:rsid w:val="706F478E"/>
    <w:rsid w:val="707B3132"/>
    <w:rsid w:val="71FA600F"/>
    <w:rsid w:val="725672F4"/>
    <w:rsid w:val="725F13BC"/>
    <w:rsid w:val="72D46C56"/>
    <w:rsid w:val="74A462E7"/>
    <w:rsid w:val="77DE6C22"/>
    <w:rsid w:val="77EB4EF7"/>
    <w:rsid w:val="79102FB2"/>
    <w:rsid w:val="7A086AC3"/>
    <w:rsid w:val="7C0D1582"/>
    <w:rsid w:val="7DB51F7B"/>
    <w:rsid w:val="7DE26B99"/>
    <w:rsid w:val="7DF12C86"/>
    <w:rsid w:val="7E9C0E44"/>
    <w:rsid w:val="7F8A7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37BBB-F286-4CC7-B3D3-B155072F39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2502</Words>
  <Characters>2549</Characters>
  <Lines>24</Lines>
  <Paragraphs>6</Paragraphs>
  <TotalTime>11</TotalTime>
  <ScaleCrop>false</ScaleCrop>
  <LinksUpToDate>false</LinksUpToDate>
  <CharactersWithSpaces>3031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2019-06-17T08:01:00Z</dcterms:created>
  <dc:creator>NTKO</dc:creator>
  <cp:lastModifiedBy>胡大喜</cp:lastModifiedBy>
  <cp:lastPrinted>2025-12-24T08:53:00Z</cp:lastPrinted>
  <dcterms:modified xsi:type="dcterms:W3CDTF">2026-03-25T07:00:56Z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3A8C06BBE24D4E4B90A643D811CE903E_13</vt:lpwstr>
  </property>
  <property fmtid="{D5CDD505-2E9C-101B-9397-08002B2CF9AE}" pid="4" name="KSOTemplateDocerSaveRecord">
    <vt:lpwstr>eyJoZGlkIjoiNzcyOGU0OTczNGMyMWQxNWUzNTRjMzY1NjhhNGY2NjYiLCJ1c2VySWQiOiI2MjMzNjU4NTgifQ==</vt:lpwstr>
  </property>
</Properties>
</file>