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686A9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合同样本</w:t>
      </w:r>
    </w:p>
    <w:p w14:paraId="7CDBBE95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eastAsia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转让方（甲方）：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6F7F010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eastAsiaTheme="minorEastAsia" w:cstheme="minorEastAsia"/>
          <w:color w:val="auto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受让方（乙方）：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2BEAF2C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林西县公共资源交易中心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组织的甲方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项目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）转让中以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的方式被确定为受让人，依据《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、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0D022BA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一、转让标的基本情况：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7BD0120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标的名称： </w:t>
      </w:r>
    </w:p>
    <w:p w14:paraId="11012B2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规格型号： </w:t>
      </w:r>
    </w:p>
    <w:p w14:paraId="1BA7E3A2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59767B8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二、合同价款及付款方式：</w:t>
      </w:r>
    </w:p>
    <w:p w14:paraId="36FFED73">
      <w:pPr>
        <w:pStyle w:val="4"/>
        <w:widowControl/>
        <w:shd w:val="clear" w:color="auto" w:fill="FFFFFF"/>
        <w:spacing w:beforeAutospacing="0" w:afterAutospacing="0" w:line="360" w:lineRule="auto"/>
        <w:ind w:firstLine="250" w:firstLineChars="100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本次转让成交总价款为人民币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。受让方须于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本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合同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eastAsia="zh-CN"/>
        </w:rPr>
        <w:t>签订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之日起5个工作日内向</w:t>
      </w:r>
      <w:r>
        <w:rPr>
          <w:rFonts w:hint="eastAsia" w:asciiTheme="minorEastAsia" w:hAnsiTheme="minorEastAsia" w:cstheme="minorEastAsia"/>
          <w:color w:val="0000FF"/>
          <w:kern w:val="0"/>
          <w:sz w:val="24"/>
          <w:szCs w:val="24"/>
          <w:lang w:val="en-US" w:eastAsia="zh-CN"/>
        </w:rPr>
        <w:t>林西县财政局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账户一次性付清全部成交价款。</w:t>
      </w:r>
    </w:p>
    <w:p w14:paraId="4C0D3A0F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三、产权交接</w:t>
      </w:r>
    </w:p>
    <w:p w14:paraId="6646579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交货地点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</w:p>
    <w:p w14:paraId="2FBAE0E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default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交货及验收：</w:t>
      </w:r>
    </w:p>
    <w:p w14:paraId="4D45D4F2">
      <w:pPr>
        <w:pStyle w:val="4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 w:bidi="ar-SA"/>
        </w:rPr>
        <w:t>本转让标的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以转让公告中列示的资产为限，以实物现状为准。</w:t>
      </w:r>
    </w:p>
    <w:p w14:paraId="2312555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四、甲、乙双方的承诺</w:t>
      </w:r>
    </w:p>
    <w:p w14:paraId="2196A2F3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478D799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（2）权益、资产担保的情形；</w:t>
      </w:r>
    </w:p>
    <w:p w14:paraId="6D04E02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（3）资产隐匿的情形；</w:t>
      </w:r>
    </w:p>
    <w:p w14:paraId="57BB71D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（4）诉讼正在进行中的情形；</w:t>
      </w:r>
    </w:p>
    <w:p w14:paraId="56A21A15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（5）影响产权真实、完整的其他事实。</w:t>
      </w:r>
    </w:p>
    <w:p w14:paraId="6817552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2C35CDB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五、争议的解决方式</w:t>
      </w:r>
    </w:p>
    <w:p w14:paraId="5EF59B6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由甲方所在地人民法院管辖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可以提出诉讼。</w:t>
      </w:r>
    </w:p>
    <w:p w14:paraId="258FA1C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2.在诉讼期间，除了必须在诉讼过程中进行解决的那部分问题以外，合同其余部分应继续履行。</w:t>
      </w:r>
    </w:p>
    <w:p w14:paraId="0B4655E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六、权证的变更</w:t>
      </w:r>
    </w:p>
    <w:p w14:paraId="682F8CE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经甲、乙双方协商和共同配合，由乙方在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期限内完成所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产权的权属变更手续。</w:t>
      </w:r>
    </w:p>
    <w:p w14:paraId="00AD9E7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七、产权转让的税收和费用</w:t>
      </w:r>
    </w:p>
    <w:p w14:paraId="3F93CE89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公告要求缴纳。</w:t>
      </w:r>
    </w:p>
    <w:p w14:paraId="33B11F3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八、违约责任</w:t>
      </w:r>
    </w:p>
    <w:p w14:paraId="6550547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5B67BAE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2.受让方未能按期支付交易价款，每逾期壹天，应按总交易价款的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％向对方支付违约金。</w:t>
      </w:r>
    </w:p>
    <w:p w14:paraId="2161457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15C3208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4.如在整个产权交割和权属变更中，相关方违反应履行的义务，则按《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》承担责任。</w:t>
      </w:r>
    </w:p>
    <w:p w14:paraId="6486061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1D56D535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九、其他</w:t>
      </w:r>
    </w:p>
    <w:p w14:paraId="0D333D3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05CA2B8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林西县公共资源交易中心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一份，自双方签字盖章之日起生效。</w:t>
      </w:r>
    </w:p>
    <w:p w14:paraId="138D59B6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 </w:t>
      </w:r>
      <w:bookmarkStart w:id="0" w:name="_GoBack"/>
      <w:bookmarkEnd w:id="0"/>
    </w:p>
    <w:p w14:paraId="1FCEC083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</w:p>
    <w:p w14:paraId="4534FD20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</w:p>
    <w:p w14:paraId="679BCC1D">
      <w:pPr>
        <w:pStyle w:val="4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3E80674D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5140C84E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3881615E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479A5BF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    </w:t>
      </w:r>
    </w:p>
    <w:p w14:paraId="764CE0F8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</w:p>
    <w:p w14:paraId="2D377165">
      <w:pPr>
        <w:pStyle w:val="4"/>
        <w:widowControl/>
        <w:shd w:val="clear" w:color="auto" w:fill="FFFFFF"/>
        <w:spacing w:beforeAutospacing="0" w:afterAutospacing="0" w:line="360" w:lineRule="auto"/>
        <w:ind w:right="500"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</w:p>
    <w:p w14:paraId="53ECCF84">
      <w:pPr>
        <w:spacing w:line="360" w:lineRule="auto"/>
        <w:rPr>
          <w:color w:val="auto"/>
          <w:sz w:val="24"/>
          <w:szCs w:val="24"/>
        </w:rPr>
      </w:pPr>
    </w:p>
    <w:p w14:paraId="599E5C12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7D1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5FD4E3D"/>
    <w:rsid w:val="063A2051"/>
    <w:rsid w:val="077D6DF1"/>
    <w:rsid w:val="0F4A6398"/>
    <w:rsid w:val="149952AA"/>
    <w:rsid w:val="16C149BC"/>
    <w:rsid w:val="179E23A5"/>
    <w:rsid w:val="188C6986"/>
    <w:rsid w:val="193D116A"/>
    <w:rsid w:val="19EE0A37"/>
    <w:rsid w:val="1F086FE1"/>
    <w:rsid w:val="227D3A08"/>
    <w:rsid w:val="22EF4713"/>
    <w:rsid w:val="2583571F"/>
    <w:rsid w:val="27344C2E"/>
    <w:rsid w:val="28427354"/>
    <w:rsid w:val="29473323"/>
    <w:rsid w:val="2A000427"/>
    <w:rsid w:val="2D3674B7"/>
    <w:rsid w:val="30F76F1C"/>
    <w:rsid w:val="325C2837"/>
    <w:rsid w:val="353A5547"/>
    <w:rsid w:val="3B163872"/>
    <w:rsid w:val="3B8840AF"/>
    <w:rsid w:val="3F4456FF"/>
    <w:rsid w:val="428644F7"/>
    <w:rsid w:val="42AB0165"/>
    <w:rsid w:val="43FB4652"/>
    <w:rsid w:val="45022DB7"/>
    <w:rsid w:val="4BEF610E"/>
    <w:rsid w:val="4F0E55ED"/>
    <w:rsid w:val="54DF5605"/>
    <w:rsid w:val="5DEF6349"/>
    <w:rsid w:val="5EFE007B"/>
    <w:rsid w:val="605F6DD9"/>
    <w:rsid w:val="625E5251"/>
    <w:rsid w:val="64CD0ED6"/>
    <w:rsid w:val="67B94D9D"/>
    <w:rsid w:val="6ADB4E66"/>
    <w:rsid w:val="6BB86867"/>
    <w:rsid w:val="6FCC1381"/>
    <w:rsid w:val="72457F38"/>
    <w:rsid w:val="73C165A4"/>
    <w:rsid w:val="79651C04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1164</Words>
  <Characters>1174</Characters>
  <Lines>10</Lines>
  <Paragraphs>3</Paragraphs>
  <TotalTime>1</TotalTime>
  <ScaleCrop>false</ScaleCrop>
  <LinksUpToDate>false</LinksUpToDate>
  <CharactersWithSpaces>1331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林溪源</cp:lastModifiedBy>
  <cp:lastPrinted>2024-04-18T02:26:00Z</cp:lastPrinted>
  <dcterms:modified xsi:type="dcterms:W3CDTF">2026-04-16T02:44:23Z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0A65BFEB077C4BA09D6D454A9D6DF622</vt:lpwstr>
  </property>
  <property fmtid="{D5CDD505-2E9C-101B-9397-08002B2CF9AE}" pid="4" name="KSOTemplateDocerSaveRecord">
    <vt:lpwstr>eyJoZGlkIjoiOWQzZDA5NWYxMjI0MTRiMDI5YzgzMTc3MTJmMzEyNzkiLCJ1c2VySWQiOiI4NzIyMzgyNDYifQ==</vt:lpwstr>
  </property>
</Properties>
</file>