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400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草牧场出租合同</w:t>
      </w:r>
    </w:p>
    <w:p w14:paraId="13EB92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甲方（出租方）：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达来诺日镇官地嘎查委员会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地址：克什克腾旗达来诺日镇官地嘎查</w:t>
      </w:r>
    </w:p>
    <w:p w14:paraId="353D31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法定代表人：</w:t>
      </w:r>
    </w:p>
    <w:p w14:paraId="563F15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乙方（承租方）：</w:t>
      </w:r>
    </w:p>
    <w:p w14:paraId="6A8F8C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根据《中华人民共和国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民法典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《中华人民共和国农村土地承包法》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《农村集体资产交易管理办法》及达来诺日镇人民政府《关于官地嘎查出租喜鹊沟牧场事项的批复》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等相关规定，甲乙双方本着平等自愿、公平公正、诚实信用的原则，就乙方承租甲方草牧场事宜达成如下协议：</w:t>
      </w:r>
    </w:p>
    <w:p w14:paraId="61F5F3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第一条租赁标的基本情况</w:t>
      </w:r>
    </w:p>
    <w:p w14:paraId="73401F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1.1租赁地点：克什克腾旗达来诺日镇官地嘎查喜鹊沟牧场</w:t>
      </w:r>
    </w:p>
    <w:p w14:paraId="0ED684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1.2租赁范围及面积：</w:t>
      </w:r>
    </w:p>
    <w:p w14:paraId="6F3415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（1）农用地：总面积11250亩，其中耕地1250亩、放牧场10000亩；</w:t>
      </w:r>
    </w:p>
    <w:p w14:paraId="0C7283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（2）建筑物：二层楼房1栋（567平方米）、平房2栋（约845平方米）、圈舍及车库1处（约1435平方米）；</w:t>
      </w:r>
    </w:p>
    <w:p w14:paraId="435765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（3）附属设施：水井、电力设施等（具体以资产评估报告及实际交付清单为准）。</w:t>
      </w:r>
    </w:p>
    <w:p w14:paraId="3C44BC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第二条租赁期限</w:t>
      </w:r>
    </w:p>
    <w:p w14:paraId="7CAC103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2.1租赁期限为10年，自2026年5月8日起至2036年5月7日止。</w:t>
      </w:r>
    </w:p>
    <w:p w14:paraId="2E0CFD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2.2租赁期满前3个月，乙方如需继续承租，应书面通知甲方，在同等条件下乙方享有优先承租权。</w:t>
      </w:r>
    </w:p>
    <w:p w14:paraId="176E1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第三条租金及支付方式</w:t>
      </w:r>
    </w:p>
    <w:p w14:paraId="2E10C5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3.1租金标准：依据内蒙古万泰华房地产土地资产评估有限公司《资产评估报告》（内万资评报字〔2026〕第28号），本合同10年总租金为人民币叁佰伍拾捌万陆仟叁佰肆拾叁元整（¥3,586,343.00元）。</w:t>
      </w:r>
    </w:p>
    <w:p w14:paraId="61496A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3.2支付方式：乙方应在本合同签订之日起15日内一次性支付全部租金至甲方指定账户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</w:p>
    <w:p w14:paraId="3CE3AF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3.3甲方收到租金后应向乙方出具收款凭证。</w:t>
      </w:r>
    </w:p>
    <w:p w14:paraId="39160A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第四条租赁用途</w:t>
      </w:r>
    </w:p>
    <w:p w14:paraId="1BE31F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4.1乙方承租标的仅限用于农业生产、旅游开发等符合规划的用途，不得擅自改变土地用途。</w:t>
      </w:r>
    </w:p>
    <w:p w14:paraId="18A9BA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4.2因租赁标的靠近林场林区，乙方不得开展养殖（养牧）活动。如用于旅游开发配套，养殖数量不得超过50头牛或100只羊，且须符合林业部门相关规定。</w:t>
      </w:r>
    </w:p>
    <w:p w14:paraId="36EFF1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4.3乙方不得违法违规建设或转租、转借租赁标的。</w:t>
      </w:r>
    </w:p>
    <w:p w14:paraId="71E4C2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第五条双方权利与义务</w:t>
      </w:r>
    </w:p>
    <w:p w14:paraId="5B15E5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5.1甲方权利与义务：</w:t>
      </w:r>
    </w:p>
    <w:p w14:paraId="632A15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（1）有权监督乙方按合同约定使用租赁标的；</w:t>
      </w:r>
    </w:p>
    <w:p w14:paraId="37F62C9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（2）协助乙方协调当地村民关系等事宜；</w:t>
      </w:r>
    </w:p>
    <w:p w14:paraId="6AC1C9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）租赁期内不得非法干预乙方正常生产经营活动。</w:t>
      </w:r>
    </w:p>
    <w:p w14:paraId="404D67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5.2乙方权利与义务：</w:t>
      </w:r>
    </w:p>
    <w:p w14:paraId="01A1D23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（1）有权在合同约定范围内自主经营；</w:t>
      </w:r>
    </w:p>
    <w:p w14:paraId="3C5E8B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（2）负责租赁标的内建筑物及基础设施的维修维护，确保正常使用；</w:t>
      </w:r>
    </w:p>
    <w:p w14:paraId="04352E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（3）对草牧场及耕地网围栏进行修缮加固，并建立管理台账；</w:t>
      </w:r>
    </w:p>
    <w:p w14:paraId="2BC357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（4）遵守生态环境保护规定，不得破坏草原植被及生态环境；</w:t>
      </w:r>
    </w:p>
    <w:p w14:paraId="0396D0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（5）租赁期内如需建设永久性建筑物，应事先书面征得甲方同意，并按规定办理相关审批手续。</w:t>
      </w:r>
    </w:p>
    <w:p w14:paraId="4C6497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第六条资产归属与处置</w:t>
      </w:r>
    </w:p>
    <w:p w14:paraId="68B242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6.1租赁期满后，原有建筑物及附属设施归甲方所有。</w:t>
      </w:r>
    </w:p>
    <w:p w14:paraId="1E8D70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6.2乙方在租赁期内修建的永久建筑物，租赁期满后无偿归甲方所有；临时性建筑及设施，乙方可自行拆除并恢复土地原貌。</w:t>
      </w:r>
    </w:p>
    <w:p w14:paraId="4D3724B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第七条合同的变更、解除与终止</w:t>
      </w:r>
    </w:p>
    <w:p w14:paraId="514262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7.1经双方协商一致可变更或解除本合同。</w:t>
      </w:r>
    </w:p>
    <w:p w14:paraId="42BE6B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7.2因国家政策调整、不可抗力因素导致合同无法履行的，本合同自动终止，双方互不承担责任。</w:t>
      </w:r>
    </w:p>
    <w:p w14:paraId="555A4F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7.3乙方有下列情形之一的，甲方有权解除合同并要求赔偿损失：</w:t>
      </w:r>
    </w:p>
    <w:p w14:paraId="1E6851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（1）擅自改变租赁用途或违法违规经营的；</w:t>
      </w:r>
    </w:p>
    <w:p w14:paraId="1E8F15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（2）未经甲方同意擅自转租、转借的；</w:t>
      </w:r>
    </w:p>
    <w:p w14:paraId="020225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（3）破坏草原生态环境或擅自建设永久性建筑的。</w:t>
      </w:r>
    </w:p>
    <w:p w14:paraId="4C9879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第八条违约责任</w:t>
      </w:r>
    </w:p>
    <w:p w14:paraId="021760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8.1甲方未按约定交付租赁标的的，应每日按总租金的0.05%向乙方支付违约金。</w:t>
      </w:r>
    </w:p>
    <w:p w14:paraId="5D46E1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8.2乙方未按时支付租金的，每逾期一日按应付未付金额的0.05%支付违约金；逾期超过30日的，甲方有权解除合同。</w:t>
      </w:r>
    </w:p>
    <w:p w14:paraId="16EE7F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8.3乙方违反本合同第四条、第六条约定的，应恢复原状并赔偿甲方损失。</w:t>
      </w:r>
    </w:p>
    <w:p w14:paraId="702D2F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第九条争议解决</w:t>
      </w:r>
    </w:p>
    <w:p w14:paraId="5F4392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因本合同发生争议，双方应协商解决；协商不成的，可向克什克腾旗人民法院提起诉讼。</w:t>
      </w:r>
    </w:p>
    <w:p w14:paraId="265978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第十条其他事项</w:t>
      </w:r>
    </w:p>
    <w:p w14:paraId="0483D6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10.1本合同未尽事宜，可另行签订补充协议，补充协议与本合同具有同等法律效力。</w:t>
      </w:r>
    </w:p>
    <w:p w14:paraId="1F6E5F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10.2本合同附件（资产评估报告、资产交付清单等）为本合同不可分割的组成部分。</w:t>
      </w:r>
    </w:p>
    <w:p w14:paraId="5166C1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10.3本合同一式六份，甲乙双方各执两份，达来诺日镇人民政府备案一份，克什克腾旗公共资源交易中心存档一份，具有同等法律效力。</w:t>
      </w:r>
    </w:p>
    <w:p w14:paraId="1D2755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甲方（盖章）：</w:t>
      </w:r>
    </w:p>
    <w:p w14:paraId="39CA65B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50C6F9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日期：2026年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</w:t>
      </w:r>
    </w:p>
    <w:p w14:paraId="26EEAC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3D6AF6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乙方（盖章）：</w:t>
      </w:r>
    </w:p>
    <w:p w14:paraId="53598A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日期：2026年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</w:t>
      </w:r>
    </w:p>
    <w:p w14:paraId="306370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5717A5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监证单位（盖章）：</w:t>
      </w:r>
    </w:p>
    <w:p w14:paraId="46C6AA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日期：2026年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</w:t>
      </w:r>
    </w:p>
    <w:p w14:paraId="5C604451">
      <w:pPr>
        <w:rPr>
          <w:b w:val="0"/>
          <w:bCs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75CA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6FF7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6FF7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8B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1732</Words>
  <Characters>2059</Characters>
  <Lines>0</Lines>
  <Paragraphs>0</Paragraphs>
  <TotalTime>7</TotalTime>
  <ScaleCrop>false</ScaleCrop>
  <LinksUpToDate>false</LinksUpToDate>
  <CharactersWithSpaces>2092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2026-05-08T06:03:57Z</dcterms:created>
  <dc:creator>123</dc:creator>
  <cp:lastModifiedBy>楚永明</cp:lastModifiedBy>
  <dcterms:modified xsi:type="dcterms:W3CDTF">2026-05-08T06:12:29Z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eyJoZGlkIjoiYmU1ZmQzMzc3YjgzZjIwOGM3NzdkYWM2ZjUyM2UyN2UiLCJ1c2VySWQiOiIzNTAyNDE1MTgifQ==</vt:lpwstr>
  </property>
  <property fmtid="{D5CDD505-2E9C-101B-9397-08002B2CF9AE}" pid="4" name="ICV">
    <vt:lpwstr>F39FFA3C3E7A4F5EB3CAD5D032BF8D97_12</vt:lpwstr>
  </property>
</Properties>
</file>