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06D6">
      <w:pPr>
        <w:keepNext w:val="0"/>
        <w:keepLines w:val="0"/>
        <w:pageBreakBefore w:val="0"/>
        <w:widowControl w:val="0"/>
        <w:kinsoku/>
        <w:wordWrap/>
        <w:overflowPunct/>
        <w:topLinePunct w:val="0"/>
        <w:autoSpaceDE/>
        <w:autoSpaceDN/>
        <w:bidi w:val="0"/>
        <w:spacing w:line="579" w:lineRule="exact"/>
        <w:jc w:val="center"/>
        <w:textAlignment w:val="auto"/>
        <w:rPr>
          <w:rFonts w:hint="eastAsia" w:ascii="Times New Roman" w:hAnsi="Times New Roman" w:eastAsia="黑体" w:cs="黑体"/>
          <w:b w:val="0"/>
          <w:bCs w:val="0"/>
          <w:sz w:val="44"/>
          <w:szCs w:val="44"/>
          <w:lang w:val="en-US" w:eastAsia="zh-CN"/>
        </w:rPr>
      </w:pPr>
      <w:bookmarkStart w:id="0" w:name="OLE_LINK2"/>
      <w:bookmarkStart w:id="1" w:name="OLE_LINK1"/>
      <w:r>
        <w:rPr>
          <w:rFonts w:hint="eastAsia" w:ascii="Times New Roman" w:hAnsi="Times New Roman" w:eastAsia="方正小标宋简体" w:cs="方正小标宋简体"/>
          <w:b w:val="0"/>
          <w:bCs w:val="0"/>
          <w:sz w:val="44"/>
          <w:szCs w:val="44"/>
          <w:lang w:val="en-US" w:eastAsia="zh-CN"/>
        </w:rPr>
        <w:t>租赁协议</w:t>
      </w:r>
      <w:bookmarkEnd w:id="0"/>
      <w:r>
        <w:rPr>
          <w:rFonts w:hint="eastAsia" w:ascii="Times New Roman" w:hAnsi="Times New Roman" w:eastAsia="方正小标宋简体" w:cs="方正小标宋简体"/>
          <w:b w:val="0"/>
          <w:bCs w:val="0"/>
          <w:sz w:val="44"/>
          <w:szCs w:val="44"/>
          <w:lang w:val="en-US" w:eastAsia="zh-CN"/>
        </w:rPr>
        <w:t>书</w:t>
      </w:r>
    </w:p>
    <w:bookmarkEnd w:id="1"/>
    <w:p w14:paraId="012643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p>
    <w:p w14:paraId="42EF918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甲    方：</w:t>
      </w:r>
      <w:r>
        <w:rPr>
          <w:rFonts w:hint="eastAsia" w:ascii="Times New Roman" w:hAnsi="Times New Roman" w:eastAsia="仿宋_GB2312" w:cs="仿宋_GB2312"/>
          <w:sz w:val="32"/>
          <w:szCs w:val="32"/>
          <w:lang w:val="en-US" w:eastAsia="zh-CN"/>
        </w:rPr>
        <w:t>元宝山区住房和城乡建设局</w:t>
      </w:r>
    </w:p>
    <w:p w14:paraId="321D6C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黑体" w:cs="黑体"/>
          <w:sz w:val="32"/>
          <w:szCs w:val="32"/>
          <w:highlight w:val="none"/>
          <w:lang w:val="en-US" w:eastAsia="zh-CN"/>
        </w:rPr>
        <w:t>法定地址：</w:t>
      </w:r>
      <w:r>
        <w:rPr>
          <w:rFonts w:hint="default" w:ascii="Times New Roman" w:hAnsi="Times New Roman" w:eastAsia="仿宋_GB2312" w:cs="Times New Roman"/>
          <w:b w:val="0"/>
          <w:bCs/>
          <w:color w:val="auto"/>
          <w:sz w:val="32"/>
          <w:highlight w:val="none"/>
        </w:rPr>
        <w:t>赤峰市元宝山区</w:t>
      </w:r>
      <w:r>
        <w:rPr>
          <w:rFonts w:hint="eastAsia" w:ascii="Times New Roman" w:hAnsi="Times New Roman" w:eastAsia="仿宋_GB2312" w:cs="Times New Roman"/>
          <w:b w:val="0"/>
          <w:bCs/>
          <w:color w:val="auto"/>
          <w:sz w:val="32"/>
          <w:highlight w:val="none"/>
          <w:lang w:val="en-US" w:eastAsia="zh-CN"/>
        </w:rPr>
        <w:t>哈河街东段</w:t>
      </w:r>
    </w:p>
    <w:p w14:paraId="3EE027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color w:val="auto"/>
          <w:sz w:val="32"/>
          <w:lang w:val="en-US" w:eastAsia="zh-CN"/>
        </w:rPr>
      </w:pPr>
      <w:r>
        <w:rPr>
          <w:rFonts w:hint="default" w:ascii="Times New Roman" w:hAnsi="Times New Roman" w:eastAsia="黑体" w:cs="黑体"/>
          <w:sz w:val="32"/>
          <w:szCs w:val="32"/>
          <w:lang w:val="en-US" w:eastAsia="zh-CN"/>
        </w:rPr>
        <w:t>法定代表人（委托代理人）</w:t>
      </w:r>
      <w:r>
        <w:rPr>
          <w:rFonts w:hint="default" w:ascii="Times New Roman" w:hAnsi="Times New Roman" w:eastAsia="仿宋_GB2312" w:cs="Times New Roman"/>
          <w:b w:val="0"/>
          <w:bCs/>
          <w:color w:val="auto"/>
          <w:sz w:val="32"/>
        </w:rPr>
        <w:t>：</w:t>
      </w:r>
      <w:r>
        <w:rPr>
          <w:rFonts w:hint="eastAsia" w:ascii="Times New Roman" w:hAnsi="Times New Roman" w:eastAsia="仿宋_GB2312" w:cs="Times New Roman"/>
          <w:b w:val="0"/>
          <w:bCs/>
          <w:color w:val="auto"/>
          <w:sz w:val="32"/>
          <w:lang w:val="en-US" w:eastAsia="zh-CN"/>
        </w:rPr>
        <w:t>朱文博</w:t>
      </w:r>
    </w:p>
    <w:p w14:paraId="37968EB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lang w:val="en-US" w:eastAsia="zh-CN"/>
        </w:rPr>
      </w:pPr>
    </w:p>
    <w:p w14:paraId="3B7A539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乙    方：</w:t>
      </w:r>
    </w:p>
    <w:p w14:paraId="23FE226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黑体" w:cs="黑体"/>
          <w:sz w:val="32"/>
          <w:szCs w:val="32"/>
          <w:lang w:val="en-US" w:eastAsia="zh-CN"/>
        </w:rPr>
        <w:t>法定地址：</w:t>
      </w:r>
    </w:p>
    <w:p w14:paraId="3D132E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val="0"/>
          <w:bCs/>
          <w:color w:val="auto"/>
          <w:sz w:val="32"/>
          <w:highlight w:val="none"/>
          <w:lang w:val="en-US" w:eastAsia="zh-CN"/>
        </w:rPr>
      </w:pPr>
      <w:r>
        <w:rPr>
          <w:rFonts w:hint="default" w:ascii="Times New Roman" w:hAnsi="Times New Roman" w:eastAsia="黑体" w:cs="黑体"/>
          <w:sz w:val="32"/>
          <w:szCs w:val="32"/>
          <w:lang w:val="en-US" w:eastAsia="zh-CN"/>
        </w:rPr>
        <w:t>法定代表人（委托代理人）：</w:t>
      </w:r>
    </w:p>
    <w:p w14:paraId="66A089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b w:val="0"/>
          <w:bCs/>
          <w:color w:val="auto"/>
          <w:sz w:val="32"/>
          <w:highlight w:val="none"/>
          <w:lang w:val="en-US" w:eastAsia="zh-CN"/>
        </w:rPr>
      </w:pPr>
    </w:p>
    <w:p w14:paraId="2A4151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仿宋_GB2312"/>
          <w:sz w:val="32"/>
          <w:szCs w:val="32"/>
          <w:lang w:val="en-US" w:eastAsia="zh-CN"/>
        </w:rPr>
        <w:t>为盘活闲置土地资源，丰富城区业态。经甲乙双方友好协商，就乙方租赁银河街、平煤铁路专用线、黑山路、哈河街合围地块（以下称该地块）高铁线东西两侧停车场、广场、防护绿地、城镇道路用地范围地块的使用权和经营权一事，达成合作意向。</w:t>
      </w:r>
      <w:r>
        <w:rPr>
          <w:rFonts w:hint="default" w:ascii="Times New Roman" w:hAnsi="Times New Roman" w:eastAsia="仿宋_GB2312" w:cs="Times New Roman"/>
          <w:sz w:val="32"/>
          <w:szCs w:val="32"/>
          <w:highlight w:val="none"/>
        </w:rPr>
        <w:t>现双方本着优势互补、互惠互利、诚实互信、友好合作、共同发展的原则，根据《中华人民共和国民法典》</w:t>
      </w:r>
      <w:r>
        <w:rPr>
          <w:rFonts w:hint="eastAsia" w:ascii="Times New Roman" w:hAnsi="Times New Roman" w:eastAsia="仿宋_GB2312" w:cs="仿宋_GB2312"/>
          <w:sz w:val="32"/>
          <w:szCs w:val="32"/>
          <w:highlight w:val="none"/>
          <w:lang w:val="en-US" w:eastAsia="zh-CN"/>
        </w:rPr>
        <w:t>等</w:t>
      </w:r>
      <w:r>
        <w:rPr>
          <w:rFonts w:hint="eastAsia" w:ascii="Times New Roman" w:hAnsi="Times New Roman" w:eastAsia="仿宋_GB2312" w:cs="仿宋_GB2312"/>
          <w:sz w:val="32"/>
          <w:szCs w:val="32"/>
          <w:lang w:val="en-US" w:eastAsia="zh-CN"/>
        </w:rPr>
        <w:t>法律、法规规定</w:t>
      </w:r>
      <w:r>
        <w:rPr>
          <w:rFonts w:hint="default" w:ascii="Times New Roman" w:hAnsi="Times New Roman" w:eastAsia="仿宋_GB2312" w:cs="Times New Roman"/>
          <w:sz w:val="32"/>
          <w:szCs w:val="32"/>
          <w:highlight w:val="none"/>
        </w:rPr>
        <w:t>，在公平、公正、平等、自愿的基础上，签订本协议。</w:t>
      </w:r>
    </w:p>
    <w:p w14:paraId="58FF671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一、租赁范围</w:t>
      </w:r>
    </w:p>
    <w:p w14:paraId="1C71529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地块高铁线东西两侧停车场、广场、防护绿地、城镇道路用地坐标范围内（面积51413.4平方米，约77.12亩）。具体以第三方测绘公司对甲方租给乙方的地块进行详细测绘后出具的测绘报告为准。该报告作为本协议的附件，与本协议具有同等法律效力。</w:t>
      </w:r>
    </w:p>
    <w:p w14:paraId="25CA49C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二、租赁方式</w:t>
      </w:r>
    </w:p>
    <w:p w14:paraId="0E7D3B4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甲方与乙方签订租赁协议，依法取得停车场、广场、防护绿地、规划城镇道路等国有资产的使用权和经营权。</w:t>
      </w:r>
    </w:p>
    <w:p w14:paraId="62B779D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三、租赁期限</w:t>
      </w:r>
    </w:p>
    <w:p w14:paraId="366967B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甲乙双方签订协议之日起，总计3</w:t>
      </w:r>
      <w:bookmarkStart w:id="2" w:name="_GoBack"/>
      <w:bookmarkEnd w:id="2"/>
      <w:r>
        <w:rPr>
          <w:rFonts w:hint="eastAsia" w:ascii="Times New Roman" w:hAnsi="Times New Roman" w:eastAsia="仿宋_GB2312" w:cs="仿宋_GB2312"/>
          <w:sz w:val="32"/>
          <w:szCs w:val="32"/>
          <w:lang w:val="en-US" w:eastAsia="zh-CN"/>
        </w:rPr>
        <w:t>年。期满后，如双方均同意续租，应另行签订书面租赁合同，具体条款届时协商确定。乙方在同等条件下享有优先承租权。</w:t>
      </w:r>
    </w:p>
    <w:p w14:paraId="34AAFEB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四、租赁费用</w:t>
      </w:r>
    </w:p>
    <w:p w14:paraId="05D5E6E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依据第三方公司出具的租赁评估报告，停车场、广场、城镇道路面积合计34897.25平方米，按照每平方米3.72元收取年度租赁费用，共129871.77元。防护绿地合计16516.15平方米，按照每平方米3.31元收取年度租赁费用，共54668.46元。年度租金合计184486.23元</w:t>
      </w:r>
    </w:p>
    <w:p w14:paraId="3BE5DF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五、付款方式</w:t>
      </w:r>
    </w:p>
    <w:p w14:paraId="628BDE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自合同签订之日起，乙方需在10个工作日内向甲方支付年度租金184486.23元。此后乙方每年按照此合同签订之日10个工作日内向甲方支付年度租金。</w:t>
      </w:r>
    </w:p>
    <w:p w14:paraId="034DC65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u w:val="none"/>
          <w:lang w:val="en-US" w:eastAsia="zh-CN"/>
        </w:rPr>
        <w:t>六、</w:t>
      </w:r>
      <w:r>
        <w:rPr>
          <w:rFonts w:hint="eastAsia" w:ascii="Times New Roman" w:hAnsi="Times New Roman" w:eastAsia="黑体" w:cs="黑体"/>
          <w:color w:val="auto"/>
          <w:sz w:val="32"/>
          <w:szCs w:val="32"/>
          <w:lang w:val="en-US" w:eastAsia="zh-CN"/>
        </w:rPr>
        <w:t>资产权属</w:t>
      </w:r>
    </w:p>
    <w:p w14:paraId="75706E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租赁期满，通过以下三种方式对有关资产进行处置。</w:t>
      </w:r>
    </w:p>
    <w:p w14:paraId="60CCD4A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1.乙方主动提出不再继续承租经营，通过招拍挂等程序取得土地使用权与资产所有权归属乙方资产，由乙方自行处置，或由甲乙双方友好协商处置。</w:t>
      </w:r>
    </w:p>
    <w:p w14:paraId="1775FF2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乙方有继续经营意愿，并积极参与竞标，但未能通过合法手续继续取得本地块的经营权，导致乙方无法继续经营，由双方共同委托第三方资产评估机构对乙方投资形成的资产进行评估，按双方认可的评估价格，由甲方协调获得经营权的第三方进行回购，同时由获得经营权的第三方补偿乙方相应的财务成本及收益。</w:t>
      </w:r>
    </w:p>
    <w:p w14:paraId="3DAA220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3.因甲方原因导致乙方无法继续经营，由双方共同委托第三方评估机构，对乙方投资形成的资产进行评估，按双方认可的评估价格由甲方回购，在充分考虑乙方损失的前提下，由甲乙双方友好协商解决。</w:t>
      </w:r>
    </w:p>
    <w:p w14:paraId="4A90D56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七、权利与义务</w:t>
      </w:r>
    </w:p>
    <w:p w14:paraId="2EFC60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（一）甲方权利与义务</w:t>
      </w:r>
    </w:p>
    <w:p w14:paraId="36A60BA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1.甲方保证交付给乙方的资产权属清楚，没有任何经济纠纷及权属纠纷。反之，由此给乙方经营带来的损失由甲方赔偿。</w:t>
      </w:r>
    </w:p>
    <w:p w14:paraId="484966F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2.甲方负责督促、监督乙方按照法律法规要求，实施项目开发建设，安全规范运营。</w:t>
      </w:r>
    </w:p>
    <w:p w14:paraId="075353B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3.对经过元宝山区人民政府及相关职能部门批复的建设规划，甲方负责协调有关部门在政策规定的时限内办结相关审批手续，所需费用均由乙方承担。</w:t>
      </w:r>
    </w:p>
    <w:p w14:paraId="25D1D60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4.乙方通过招拍挂取得土地使用权并满足开工建设条件后，乙方依据规划建设，乙方经营期内，甲方积极配合乙方争取国家扶持文旅产业发展项目和兑现有关政策。</w:t>
      </w:r>
    </w:p>
    <w:p w14:paraId="3F32CD9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5.本协议签订后，甲方负责协调供电部门，依据建设规划，为该区域进行电力增容，以保证生产经营正常用电；保证乙方在经营期间的生产生活用水，以保证生产经营正常进行。</w:t>
      </w:r>
    </w:p>
    <w:p w14:paraId="31920AC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6.甲方协助乙方负责协调高铁部门在协议地块内进行建设。</w:t>
      </w:r>
    </w:p>
    <w:p w14:paraId="52E227C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7.积极为乙方创造良好的营商环境，在不违反相关法律法规的前提下，对乙方提交且符合审批条件的建设运营规划，协调相关部门予以批复。</w:t>
      </w:r>
    </w:p>
    <w:p w14:paraId="0504488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（二）乙方权利与义务</w:t>
      </w:r>
    </w:p>
    <w:p w14:paraId="5DCA2D5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1.乙方在租赁地块上仅能建设临时性、</w:t>
      </w:r>
      <w:r>
        <w:rPr>
          <w:rFonts w:hint="default" w:ascii="Times New Roman" w:hAnsi="Times New Roman" w:eastAsia="仿宋_GB2312" w:cs="仿宋_GB2312"/>
          <w:sz w:val="32"/>
          <w:szCs w:val="32"/>
          <w:lang w:eastAsia="zh-CN"/>
        </w:rPr>
        <w:t>可移动的设施及配套服务设施，不得建设永久性建筑。如需建设永久性建筑，应另行通过招拍挂方式取得土地使用权。</w:t>
      </w:r>
    </w:p>
    <w:p w14:paraId="0871A8E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乙方拥有自主经营的权利，但必须严格执行国家法律法规，自觉接受安全等相关部门的行业管理，依法缴纳税费，不得从事违法违规经营活动，不得对基础设施资源进行转租、抵押、损坏，改变现状的需经甲方同意。</w:t>
      </w:r>
    </w:p>
    <w:p w14:paraId="2A6F2D8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3.乙方在甲方监督指导下负责经营区域保护、日常维护和安全管理等工作。</w:t>
      </w:r>
    </w:p>
    <w:p w14:paraId="3257387D">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八、违约责任</w:t>
      </w:r>
    </w:p>
    <w:p w14:paraId="2E7A8E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z w:val="32"/>
          <w:szCs w:val="32"/>
          <w:lang w:val="en-US" w:eastAsia="zh-CN"/>
        </w:rPr>
        <w:t>1.乙</w:t>
      </w:r>
      <w:r>
        <w:rPr>
          <w:rFonts w:hint="eastAsia" w:ascii="Times New Roman" w:hAnsi="Times New Roman" w:eastAsia="仿宋_GB2312" w:cs="仿宋_GB2312"/>
          <w:spacing w:val="-6"/>
          <w:sz w:val="32"/>
          <w:szCs w:val="32"/>
          <w:lang w:val="en-US" w:eastAsia="zh-CN"/>
        </w:rPr>
        <w:t>方未按规划和协议要求投资建设，甲方可随时解除该协议。</w:t>
      </w:r>
    </w:p>
    <w:p w14:paraId="7CEA2CA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2.因疫情、地震等不可抗拒力原因造成项目停工、缓建的，由双方协商解决。若国家政策调整或遇不可抗力因素，双方可以协商调整建设和投资规划。</w:t>
      </w:r>
    </w:p>
    <w:p w14:paraId="5CEDE3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3.在不违背国家政策的前提下，因甲方原因或元宝山区政府相关部门在道路改线、土地审批、建设工程许可等非乙方原因导致项目停工或终止，由甲方协调解决，甲方不能解决的按本协议第六条第三种方式执行。</w:t>
      </w:r>
    </w:p>
    <w:p w14:paraId="1B380E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4.如遇不可预见因素，部分区域资源出现征占情况，由乙方投资建设的项目，附着物补偿费归承租方所有。</w:t>
      </w:r>
    </w:p>
    <w:p w14:paraId="1955ABB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九、其他</w:t>
      </w:r>
    </w:p>
    <w:p w14:paraId="3D1F2BD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本协议一经签订双方均不得擅自变更、终止和解除，如有违反由违约方赔偿守约方全部经济损失包括直接损失和可得利益损失。履行协议过程中如发生争议，双方应以诚信原则协商解决，如协商不成，通过项目所在地有管辖权的法院诉讼解决。</w:t>
      </w:r>
    </w:p>
    <w:p w14:paraId="394814C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2、本协议书未尽事宜双方签订补充协议约定，补充协议作为本协议书的组成部分，与本协议具有同等法律效力。</w:t>
      </w:r>
    </w:p>
    <w:p w14:paraId="2F8B8C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3、本协议书自甲乙双方签字、盖章之日起生效，一式四份，双方各执两份。</w:t>
      </w:r>
    </w:p>
    <w:p w14:paraId="21FBFE52">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Times New Roman" w:hAnsi="Times New Roman" w:eastAsia="仿宋" w:cs="仿宋"/>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p>
    <w:p w14:paraId="533041DD">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Times New Roman" w:hAnsi="Times New Roman" w:eastAsia="仿宋" w:cs="仿宋"/>
          <w:sz w:val="32"/>
          <w:szCs w:val="32"/>
        </w:rPr>
      </w:pPr>
    </w:p>
    <w:p w14:paraId="1C3634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sz w:val="32"/>
          <w:szCs w:val="32"/>
          <w:lang w:val="en-US" w:eastAsia="zh-CN"/>
        </w:rPr>
        <w:t>甲  方：</w:t>
      </w:r>
    </w:p>
    <w:p w14:paraId="01E769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法人代表/授权代表(签字)：</w:t>
      </w:r>
    </w:p>
    <w:p w14:paraId="750D84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仿宋_GB2312"/>
          <w:b w:val="0"/>
          <w:bCs w:val="0"/>
          <w:sz w:val="32"/>
          <w:szCs w:val="32"/>
          <w:lang w:val="en-US" w:eastAsia="zh-CN"/>
        </w:rPr>
      </w:pPr>
    </w:p>
    <w:p w14:paraId="15C0693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sz w:val="32"/>
          <w:szCs w:val="32"/>
          <w:lang w:val="en-US" w:eastAsia="zh-CN"/>
        </w:rPr>
        <w:t>乙  方：</w:t>
      </w:r>
    </w:p>
    <w:p w14:paraId="793D6306">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val="0"/>
          <w:bCs w:val="0"/>
          <w:sz w:val="32"/>
          <w:szCs w:val="32"/>
          <w:lang w:val="en-US" w:eastAsia="zh-CN"/>
        </w:rPr>
        <w:t>法人代表/授权代表(签字)：</w:t>
      </w:r>
    </w:p>
    <w:p w14:paraId="087DDCF4">
      <w:pPr>
        <w:keepNext w:val="0"/>
        <w:keepLines w:val="0"/>
        <w:pageBreakBefore w:val="0"/>
        <w:widowControl w:val="0"/>
        <w:kinsoku/>
        <w:wordWrap/>
        <w:overflowPunct/>
        <w:topLinePunct w:val="0"/>
        <w:autoSpaceDE/>
        <w:autoSpaceDN/>
        <w:bidi w:val="0"/>
        <w:spacing w:line="579" w:lineRule="exact"/>
        <w:ind w:firstLine="643" w:firstLineChars="200"/>
        <w:textAlignment w:val="auto"/>
        <w:rPr>
          <w:rFonts w:hint="default" w:ascii="Times New Roman" w:hAnsi="Times New Roman" w:eastAsia="仿宋_GB2312" w:cs="仿宋_GB2312"/>
          <w:b/>
          <w:bCs/>
          <w:sz w:val="32"/>
          <w:szCs w:val="32"/>
          <w:lang w:val="en-US" w:eastAsia="zh-CN"/>
        </w:rPr>
      </w:pPr>
    </w:p>
    <w:p w14:paraId="5FFBC810">
      <w:pPr>
        <w:keepNext w:val="0"/>
        <w:keepLines w:val="0"/>
        <w:pageBreakBefore w:val="0"/>
        <w:widowControl w:val="0"/>
        <w:kinsoku/>
        <w:wordWrap/>
        <w:overflowPunct/>
        <w:topLinePunct w:val="0"/>
        <w:autoSpaceDE/>
        <w:autoSpaceDN/>
        <w:bidi w:val="0"/>
        <w:spacing w:line="579" w:lineRule="exact"/>
        <w:ind w:firstLine="6400" w:firstLineChars="20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年   月   日</w:t>
      </w:r>
      <w:r>
        <w:rPr>
          <w:rFonts w:hint="eastAsia" w:ascii="Times New Roman" w:hAnsi="Times New Roman" w:eastAsia="仿宋" w:cs="仿宋"/>
          <w:sz w:val="32"/>
          <w:szCs w:val="32"/>
          <w:lang w:val="en-US" w:eastAsia="zh-CN"/>
        </w:rPr>
        <w:t xml:space="preserve"> </w:t>
      </w:r>
    </w:p>
    <w:p w14:paraId="3B3999B2"/>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382A7">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D1212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8D1212C">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629D3"/>
    <w:rsid w:val="466A42B9"/>
    <w:rsid w:val="7A670C23"/>
    <w:rsid w:val="7AC6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2100</Words>
  <Characters>2181</Characters>
  <Lines>0</Lines>
  <Paragraphs>0</Paragraphs>
  <TotalTime>2</TotalTime>
  <ScaleCrop>false</ScaleCrop>
  <LinksUpToDate>false</LinksUpToDate>
  <CharactersWithSpaces>2200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2026-05-28T03:23:00Z</dcterms:created>
  <dc:creator>Administrator</dc:creator>
  <cp:lastModifiedBy>treat you(ಥ_ಥ) better</cp:lastModifiedBy>
  <dcterms:modified xsi:type="dcterms:W3CDTF">2026-06-15T08:21:51Z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eyJoZGlkIjoiN2UzMTQ4YjIzZmE1YjFiMWJjZjVmZWY1N2JhNTY1MWUiLCJ1c2VySWQiOiI0Mjk4MTI1MTMifQ==</vt:lpwstr>
  </property>
  <property fmtid="{D5CDD505-2E9C-101B-9397-08002B2CF9AE}" pid="4" name="ICV">
    <vt:lpwstr>FDE055BD1C5F4EF99F64B0AFB125038B_12</vt:lpwstr>
  </property>
</Properties>
</file>