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0" w:beforeAutospacing="0" w:after="0" w:afterAutospacing="0"/>
        <w:ind w:left="0" w:leftChars="0" w:right="0" w:rightChars="0"/>
        <w:jc w:val="center"/>
        <w:rPr>
          <w:rFonts w:hint="default" w:ascii="Calibri" w:hAnsi="Calibri" w:eastAsia="宋体" w:cs="Calibri"/>
          <w:b w:val="0"/>
          <w:bCs w:val="0"/>
          <w:color w:val="000000"/>
          <w:sz w:val="44"/>
          <w:szCs w:val="44"/>
        </w:rPr>
      </w:pPr>
      <w:r>
        <w:rPr>
          <w:rFonts w:hint="eastAsia" w:ascii="Calibri" w:hAnsi="Calibri" w:cs="Calibri"/>
          <w:b w:val="0"/>
          <w:bCs w:val="0"/>
          <w:color w:val="000000"/>
          <w:sz w:val="44"/>
          <w:szCs w:val="44"/>
          <w:lang w:val="en-US" w:eastAsia="zh-CN"/>
        </w:rPr>
        <w:t>铁粉</w:t>
      </w:r>
      <w:r>
        <w:rPr>
          <w:rFonts w:hint="default" w:ascii="Calibri" w:hAnsi="Calibri" w:eastAsia="宋体" w:cs="Calibri"/>
          <w:b w:val="0"/>
          <w:bCs w:val="0"/>
          <w:color w:val="000000"/>
          <w:sz w:val="44"/>
          <w:szCs w:val="44"/>
        </w:rPr>
        <w:t>渣购销合同</w:t>
      </w:r>
    </w:p>
    <w:p>
      <w:pPr>
        <w:rPr>
          <w:rFonts w:hint="default"/>
        </w:rPr>
      </w:pP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根据《中华人民共和国民法典》《中华人民共和国固体废物污染环境防治法》及有关法律、法规之规定，甲乙双方本着自愿、平等、互惠互利、诚实信用的原则，经充分友好协商，订立如下合同条款，双方共同恪守履行。本合同签署时，乙方已现场勘查标的物、充分知悉有色金属尾渣的固体废物属性、全部处置要求及潜在风险，认可甲方全部现场管理标准与制度，自愿承担本合同约定的全部责任，甲方就标的物本身不承担任何超出本合同约定的担保责任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第一条 购销标的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标的：甲方林西县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鼎泰商务运营有限公司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固废场内的部分有色金属尾渣，乙方已现场确认标的现状，自愿按现状受让，甲方不承担任何质量瑕疵责任。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条 数量、质量与价格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1、数量：最终结算数量以甲方过磅确认的实际出厂吨数为准，甲方出具的磅单是唯一结算依据，乙方须在过磅当时对数量提出异议，出厂后异议无效。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2、质量：标的以实物现状为准，乙方已充分认可质量现状，甲方不承担任何质量保证责任。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3、价格：本合同项下有色金属尾渣不含税单价为人民币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元/吨，所有税费由乙方自行承担，价格不因任何市场变动调整。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条 结算方式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1、本合同项下履约保证金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民币柒万贰仟元整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¥72000.00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、货款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人民币柒拾贰万元整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¥720000.00 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，乙方应于本合同签订之日前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将保证金及货款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足额支付至甲方指定账户。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2、当累计发货货值达到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已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付货款金额时，乙方须立即补足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余下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货款后方可继续发货。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3、全部清运完成后10个工作日内双方办理最终结算，甲方仅对结余货款本金予以退还，不承担任何利息。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条 交货与运输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1、交货地点：林西县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鼎泰商务运营有限公司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固废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场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内，交货标志为货物经甲方过磅出厂，货物出厂后所有权和全部风险即时转移至乙方，甲方不再承担任何与标的相关的责任。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2、装车、运输全部由乙方负责，乙方自行承担装车、运输过程中的全部费用，包括但不限于人工费、车辆费、油费、保险费、过路费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税费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等所有支出。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3、乙方车货总重不得超过甲方固废场内地磅称重上限（120吨），若超出上限则需到甲乙双方共同认可的第三方地磅进行称重测量，过磅费用全部由乙方支付。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、乙方装车作业须遵守甲方现场监管要求，服从甲方统一调度管理，违规作业甲方有权随时终止乙方作业。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乙方须自本合同签订之日起三个月内完成全部货物运输清运工作，若超出前述期限，甲方即刻停止为乙方办理货物出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手续，不再向乙方提供发货相关服务，由此产生的全部损失由乙方自行承担。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、铁粉渣堆放区域现已按环保规范覆盖覆土，乙方需自行揭土剥离采挖、装运转移，甲方不承担任何费用，覆盖土层厚度约50公分左右，剥离土需根据甲方要求存放至指定地点，不得掺杂废渣影响二次使用。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乙方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取渣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剥离作业不得破坏场地防渗、环保配套设施，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取渣作业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需符合甲方环保及现场管理要求，违规堆放、损毁设施造成的一切损失由乙方全额赔偿。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条 环保与安全责任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乙方确认已充分知晓本合同标的属于一般固体废物，清楚掌握国家及地方关于固体废物收集、运输、处置的全部法律法规要求，承诺已依法取得固体废物经营、运输、处置所需的全部合法资质，所有资质文件复印件加盖乙方公章后作为本合同附件，若乙方资质存在虚假、过期、不符合法定要求的，一切法律责任由乙方自行承担，因此给甲方造成损失的，乙方须全额赔偿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本合同项下有色金属尾渣经甲方过磅出厂后，所产生的一切环保责任、安全责任、经济责任、法律责任全部由乙方独家承担，甲方不承担任何连带责任、补充责任或兜底责任，包括但不限于：运输过程中遗撒泄漏引发的环境污染、违规堆放引发的安全事故、不规范处置导致的生态破坏、被行政机关处罚、被第三方索赔等全部责任，均与甲方无关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乙方必须严格按照《中华人民共和国固体废物污染环境防治法》及地方相关规定规范运输、处置本合同项下尾渣，严禁随意倾倒、丢弃、违规堆放，若因乙方违规处置导致甲方被行政机关处罚、被第三方提起索赔或被追究任何法律责任的，乙方须全额赔偿甲方因此产生的全部损失，包括但不限于罚款、罚金、赔偿金、律师费、诉讼费、保全费、鉴定费、差旅费、商誉损失等所有直接和间接损失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乙方进场装车作业过程中，须自行落实安全生产防护措施，发生任何人员伤亡、财产损失事故的，全部由乙方自行承担赔偿责任，甲方不承担任何责任；若因乙方作业导致甲方场地设施损坏或第三方利益受损的，乙方须3个工作日内按照实际损失的2倍赔偿甲方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5、本合同项下标的转移处置所需的全部固废审批、转运证件均由乙方负责办理，甲方仅配合提供现有基础资料，因证件办理不合规引发的全部责任由乙方承担。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条 违约责任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1、乙方违反本合同任何约定，均构成根本性违约，甲方有权单方解除本合同，扣除乙方全部已付货款作为违约金，若违约金不足以弥补甲方损失的，乙方还须赔偿全部差额损失。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2、乙方违反甲方现场监管要求造成甲方损失的，除全额赔偿损失外，还须向甲方支付相当于损失金额1倍的违约金。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3、若因乙方责任导致甲方卷入任何纠纷或被追责，乙方除承担全部支出外，还须向甲方支付相当于实际支出金额1.5倍的违约金。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4、因乙方原因导致本合同无法履行的，甲方有权没收乙方全部预付货款，乙方不得提出任何异议。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条 通知与合同变更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本合同项下任何通知、条款变更均须以书面形式作出，经双方法定代表人或授权委托代理人签字并加盖公章后方可生效，口头承诺或变更无效。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条 争议解决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因本合同履行产生的任何争议，双方协商不成的，由甲方住所地人民法院管辖，全部诉讼费用、律师费、保全费等由败诉方承担。</w:t>
      </w:r>
    </w:p>
    <w:p>
      <w:pPr>
        <w:pStyle w:val="3"/>
        <w:spacing w:before="320" w:beforeAutospacing="0" w:after="0" w:afterAutospacing="0"/>
        <w:ind w:left="0" w:leftChars="0" w:right="0" w:rightChars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第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条 合同效力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1、本合同自双方法定代表人或授权代表人签字并加盖合同专用章/公章之日起生效。</w:t>
      </w:r>
    </w:p>
    <w:p>
      <w:pPr>
        <w:spacing w:before="100" w:beforeAutospacing="0" w:after="100" w:afterAutospacing="0" w:line="300" w:lineRule="auto"/>
        <w:ind w:left="0" w:leftChars="0" w:right="0" w:rightChars="0"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2、本合同正本一式两份，甲乙双方各执一份，具有同等法律效力。</w:t>
      </w:r>
    </w:p>
    <w:tbl>
      <w:tblPr>
        <w:tblStyle w:val="8"/>
        <w:tblW w:w="86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3"/>
        <w:gridCol w:w="4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>
            <w:pPr>
              <w:spacing w:beforeAutospacing="0" w:afterAutospacing="0"/>
              <w:ind w:right="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销售方（甲方）盖章：</w:t>
            </w:r>
          </w:p>
        </w:tc>
        <w:tc>
          <w:tcPr>
            <w:tcW w:w="43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>
            <w:pPr>
              <w:spacing w:beforeAutospacing="0" w:after="200" w:afterAutospacing="0"/>
              <w:ind w:right="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购买方（乙方）盖章：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43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>
            <w:pPr>
              <w:spacing w:beforeAutospacing="0" w:afterAutospacing="0"/>
              <w:ind w:right="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法定代表人/授权代表签字：</w:t>
            </w:r>
          </w:p>
        </w:tc>
        <w:tc>
          <w:tcPr>
            <w:tcW w:w="43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>
            <w:pPr>
              <w:spacing w:beforeAutospacing="0" w:after="200" w:afterAutospacing="0"/>
              <w:ind w:right="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法定代表人/授权代表签字：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>
            <w:pPr>
              <w:spacing w:beforeAutospacing="0" w:afterAutospacing="0"/>
              <w:ind w:right="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签订日期：________年______月______日</w:t>
            </w:r>
          </w:p>
        </w:tc>
        <w:tc>
          <w:tcPr>
            <w:tcW w:w="43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>
            <w:pPr>
              <w:spacing w:beforeAutospacing="0" w:after="200" w:afterAutospacing="0"/>
              <w:ind w:right="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签订日期：________年______月______日</w:t>
            </w:r>
          </w:p>
        </w:tc>
      </w:tr>
    </w:tbl>
    <w:p>
      <w:pPr>
        <w:spacing w:before="100" w:beforeAutospacing="0" w:after="200" w:afterAutospacing="0" w:line="300" w:lineRule="auto"/>
        <w:ind w:right="0" w:rightChars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headerReference r:id="rId3" w:type="default"/>
      <w:headerReference r:id="rId4" w:type="even"/>
      <w:footerReference r:id="rId5" w:type="even"/>
      <w:pgSz w:w="11906" w:h="16838"/>
      <w:pgMar w:top="1440" w:right="1800" w:bottom="1440" w:left="1800" w:header="851" w:footer="992" w:gutter="0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- 1 -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utlineLvl w:val="0"/>
      <w:rPr>
        <w:rFonts w:ascii="华文中宋" w:hAnsi="华文中宋" w:eastAsia="华文中宋"/>
        <w:szCs w:val="21"/>
      </w:rPr>
    </w:pPr>
    <w:r>
      <w:rPr>
        <w:rFonts w:hint="eastAsia" w:ascii="华文中宋" w:hAnsi="华文中宋" w:eastAsia="华文中宋"/>
        <w:sz w:val="24"/>
      </w:rPr>
      <w:t xml:space="preserve">                     </w:t>
    </w:r>
  </w:p>
  <w:p>
    <w:pPr>
      <w:pStyle w:val="5"/>
      <w:pBdr>
        <w:bottom w:val="none" w:color="auto" w:sz="0" w:space="0"/>
      </w:pBdr>
    </w:pPr>
  </w:p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- 1 -</w:t>
    </w:r>
    <w:r>
      <w:fldChar w:fldCharType="end"/>
    </w:r>
  </w:p>
  <w:p>
    <w:pPr>
      <w:pStyle w:val="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BF"/>
    <w:rsid w:val="002509C9"/>
    <w:rsid w:val="00277A3D"/>
    <w:rsid w:val="004C20BF"/>
    <w:rsid w:val="006456B1"/>
    <w:rsid w:val="00883D7B"/>
    <w:rsid w:val="008A27A5"/>
    <w:rsid w:val="009A5AEB"/>
    <w:rsid w:val="00CD2D80"/>
    <w:rsid w:val="00DB4892"/>
    <w:rsid w:val="03314BD0"/>
    <w:rsid w:val="15316332"/>
    <w:rsid w:val="1D6716C1"/>
    <w:rsid w:val="21935CEC"/>
    <w:rsid w:val="24101E4A"/>
    <w:rsid w:val="2F425C26"/>
    <w:rsid w:val="370E607B"/>
    <w:rsid w:val="51EC1274"/>
    <w:rsid w:val="532F78EB"/>
    <w:rsid w:val="5CAB3FFF"/>
    <w:rsid w:val="735F0F93"/>
    <w:rsid w:val="7B2A5E81"/>
    <w:rsid w:val="7CE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qFormat/>
    <w:uiPriority w:val="0"/>
  </w:style>
  <w:style w:type="paragraph" w:customStyle="1" w:styleId="13">
    <w:name w:val="样式2"/>
    <w:basedOn w:val="1"/>
    <w:qFormat/>
    <w:uiPriority w:val="99"/>
  </w:style>
  <w:style w:type="paragraph" w:customStyle="1" w:styleId="14">
    <w:name w:val="样式1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459</Words>
  <Characters>459</Characters>
  <Lines>6</Lines>
  <Paragraphs>1</Paragraphs>
  <TotalTime>1</TotalTime>
  <ScaleCrop>false</ScaleCrop>
  <LinksUpToDate>false</LinksUpToDate>
  <CharactersWithSpaces>461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2026-05-26T00:32:00Z</dcterms:created>
  <dc:creator>Administrator</dc:creator>
  <cp:lastModifiedBy>Administrator</cp:lastModifiedBy>
  <cp:lastPrinted>2026-05-26T00:23:00Z</cp:lastPrinted>
  <dcterms:modified xsi:type="dcterms:W3CDTF">2026-06-25T02:06:57Z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6C90C3BE43644E8A1EF5C4696706BC70_43</vt:lpwstr>
  </property>
  <property fmtid="{D5CDD505-2E9C-101B-9397-08002B2CF9AE}" pid="4" name="KSOTemplateDocerSaveRecord">
    <vt:lpwstr>eyJoZGlkIjoiMWUzMDNmNzBlZTJhMjBkZWJhNTIzNDNlZDJlNWExMzgiLCJ1c2VySWQiOiIxMjQ2NTA4OTAyIn0=</vt:lpwstr>
  </property>
</Properties>
</file>