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lang w:val="en-US" w:eastAsia="zh-CN"/>
        </w:rPr>
        <w:t>翁牛特旗自然资源局对水岸春城小区清泉路P3-3#商厅转让公告（三次）</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w:t>
      </w:r>
      <w:bookmarkStart w:id="0" w:name="_GoBack"/>
      <w:bookmarkEnd w:id="0"/>
      <w:r>
        <w:rPr>
          <w:rFonts w:hint="eastAsia" w:ascii="宋体" w:hAnsi="宋体" w:eastAsia="宋体" w:cs="宋体"/>
          <w:color w:val="000000"/>
          <w:shd w:val="clear" w:color="auto" w:fill="FFFFFF"/>
        </w:rPr>
        <w:t>，我方完全接受《公告》的全部条款。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911759E"/>
    <w:rsid w:val="2C752399"/>
    <w:rsid w:val="2E5C05BE"/>
    <w:rsid w:val="2EF31236"/>
    <w:rsid w:val="37F6240C"/>
    <w:rsid w:val="386274EF"/>
    <w:rsid w:val="3B78564C"/>
    <w:rsid w:val="3BB57A7E"/>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5B27B5F"/>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503</Words>
  <Characters>507</Characters>
  <Lines>4</Lines>
  <Paragraphs>1</Paragraphs>
  <TotalTime>0</TotalTime>
  <ScaleCrop>false</ScaleCrop>
  <LinksUpToDate>false</LinksUpToDate>
  <CharactersWithSpaces>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2026-07-13T07:11:07Z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