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37074">
      <w:pPr>
        <w:jc w:val="center"/>
        <w:rPr>
          <w:rFonts w:hint="eastAsia"/>
          <w:b/>
          <w:bCs/>
          <w:sz w:val="32"/>
          <w:szCs w:val="32"/>
          <w:lang w:val="en-US" w:eastAsia="zh-CN"/>
        </w:rPr>
      </w:pPr>
      <w:r>
        <w:rPr>
          <w:rFonts w:hint="eastAsia"/>
          <w:b/>
          <w:bCs/>
          <w:sz w:val="32"/>
          <w:szCs w:val="32"/>
          <w:lang w:val="en-US" w:eastAsia="zh-CN"/>
        </w:rPr>
        <w:t>涉案罚没危险化学品处置协议</w:t>
      </w:r>
    </w:p>
    <w:p w14:paraId="77F5AE12">
      <w:pPr>
        <w:jc w:val="center"/>
        <w:rPr>
          <w:rFonts w:hint="eastAsia"/>
          <w:sz w:val="32"/>
          <w:szCs w:val="32"/>
          <w:lang w:val="en-US" w:eastAsia="zh-CN"/>
        </w:rPr>
      </w:pPr>
    </w:p>
    <w:p w14:paraId="2FFA1B66">
      <w:pPr>
        <w:jc w:val="left"/>
        <w:rPr>
          <w:rFonts w:hint="eastAsia"/>
          <w:sz w:val="30"/>
          <w:szCs w:val="30"/>
          <w:lang w:val="en-US" w:eastAsia="zh-CN"/>
        </w:rPr>
      </w:pPr>
      <w:r>
        <w:rPr>
          <w:rFonts w:hint="eastAsia"/>
          <w:sz w:val="30"/>
          <w:szCs w:val="30"/>
          <w:lang w:val="en-US" w:eastAsia="zh-CN"/>
        </w:rPr>
        <w:t>处置人：巴林右旗公安局                 （以下简称甲方）</w:t>
      </w:r>
    </w:p>
    <w:p w14:paraId="613132CA">
      <w:pPr>
        <w:jc w:val="left"/>
        <w:rPr>
          <w:rFonts w:hint="default"/>
          <w:sz w:val="30"/>
          <w:szCs w:val="30"/>
          <w:lang w:val="en-US" w:eastAsia="zh-CN"/>
        </w:rPr>
      </w:pPr>
      <w:r>
        <w:rPr>
          <w:rFonts w:hint="eastAsia"/>
          <w:sz w:val="30"/>
          <w:szCs w:val="30"/>
          <w:lang w:val="en-US" w:eastAsia="zh-CN"/>
        </w:rPr>
        <w:t>竞拍人：                               （以下简称乙方）</w:t>
      </w:r>
    </w:p>
    <w:p w14:paraId="4DE0318E">
      <w:pPr>
        <w:ind w:firstLine="640" w:firstLineChars="200"/>
        <w:rPr>
          <w:rFonts w:hint="eastAsia"/>
          <w:sz w:val="30"/>
          <w:szCs w:val="30"/>
          <w:lang w:val="en-US" w:eastAsia="zh-CN"/>
        </w:rPr>
      </w:pPr>
      <w:r>
        <w:rPr>
          <w:rFonts w:hint="eastAsia"/>
          <w:sz w:val="32"/>
          <w:szCs w:val="32"/>
          <w:lang w:val="en-US" w:eastAsia="zh-CN"/>
        </w:rPr>
        <w:t>根据《内蒙古自治区赤峰市中级人民法院刑事附带民事判决书》（【2025】内04刑终228号）、《内蒙古自治区巴林右旗人民法院刑事附带民事公益诉讼判决书》（【2024】内0423刑初251号）确</w:t>
      </w:r>
      <w:r>
        <w:rPr>
          <w:rFonts w:hint="eastAsia"/>
          <w:sz w:val="30"/>
          <w:szCs w:val="30"/>
          <w:lang w:val="en-US" w:eastAsia="zh-CN"/>
        </w:rPr>
        <w:t>定涉案罚没</w:t>
      </w:r>
      <w:bookmarkStart w:id="0" w:name="_GoBack"/>
      <w:bookmarkEnd w:id="0"/>
      <w:r>
        <w:rPr>
          <w:rFonts w:hint="eastAsia"/>
          <w:sz w:val="30"/>
          <w:szCs w:val="30"/>
          <w:lang w:val="en-US" w:eastAsia="zh-CN"/>
        </w:rPr>
        <w:t>危险化学品由巴林右旗公安局进行处置，现竞拍人通过公开处置依法获取涉案化学品，依据法律、法规规定，双方达成以下处置协议：</w:t>
      </w:r>
    </w:p>
    <w:p w14:paraId="76A8378C">
      <w:pPr>
        <w:numPr>
          <w:ilvl w:val="0"/>
          <w:numId w:val="1"/>
        </w:numPr>
        <w:ind w:left="600" w:leftChars="0" w:firstLine="0" w:firstLineChars="0"/>
        <w:rPr>
          <w:rFonts w:hint="eastAsia"/>
          <w:sz w:val="30"/>
          <w:szCs w:val="30"/>
          <w:lang w:val="en-US" w:eastAsia="zh-CN"/>
        </w:rPr>
      </w:pPr>
      <w:r>
        <w:rPr>
          <w:rFonts w:hint="eastAsia"/>
          <w:sz w:val="30"/>
          <w:szCs w:val="30"/>
          <w:lang w:val="en-US" w:eastAsia="zh-CN"/>
        </w:rPr>
        <w:t>危险化学品数量及价款</w:t>
      </w:r>
    </w:p>
    <w:p w14:paraId="3BCA4693">
      <w:pPr>
        <w:numPr>
          <w:ilvl w:val="0"/>
          <w:numId w:val="2"/>
        </w:numPr>
        <w:ind w:left="600" w:leftChars="0"/>
        <w:rPr>
          <w:rFonts w:hint="eastAsia"/>
          <w:sz w:val="30"/>
          <w:szCs w:val="30"/>
          <w:lang w:val="en-US" w:eastAsia="zh-CN"/>
        </w:rPr>
      </w:pPr>
      <w:r>
        <w:rPr>
          <w:rFonts w:hint="eastAsia"/>
          <w:sz w:val="30"/>
          <w:szCs w:val="30"/>
          <w:lang w:val="en-US" w:eastAsia="zh-CN"/>
        </w:rPr>
        <w:t>数量：</w:t>
      </w:r>
    </w:p>
    <w:tbl>
      <w:tblPr>
        <w:tblStyle w:val="3"/>
        <w:tblW w:w="68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24"/>
        <w:gridCol w:w="2160"/>
        <w:gridCol w:w="1132"/>
        <w:gridCol w:w="1982"/>
      </w:tblGrid>
      <w:tr w14:paraId="36BE0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jc w:val="center"/>
        </w:trPr>
        <w:tc>
          <w:tcPr>
            <w:tcW w:w="1624"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4D5437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Calibri" w:hAnsi="Calibri" w:cs="Calibri" w:eastAsiaTheme="minorEastAsia"/>
                <w:color w:val="auto"/>
                <w:sz w:val="21"/>
                <w:szCs w:val="21"/>
                <w:lang w:eastAsia="zh-CN"/>
              </w:rPr>
            </w:pPr>
            <w:r>
              <w:rPr>
                <w:rFonts w:hint="eastAsia" w:ascii="宋体" w:hAnsi="宋体" w:eastAsia="宋体" w:cs="宋体"/>
                <w:i w:val="0"/>
                <w:iCs w:val="0"/>
                <w:color w:val="auto"/>
                <w:sz w:val="24"/>
                <w:szCs w:val="24"/>
                <w:lang w:val="en-US" w:eastAsia="zh-CN"/>
              </w:rPr>
              <w:t>序号</w:t>
            </w:r>
          </w:p>
        </w:tc>
        <w:tc>
          <w:tcPr>
            <w:tcW w:w="2160"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28D3BE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color w:val="auto"/>
                <w:sz w:val="21"/>
                <w:szCs w:val="21"/>
              </w:rPr>
            </w:pPr>
            <w:r>
              <w:rPr>
                <w:rFonts w:hint="eastAsia" w:ascii="宋体" w:hAnsi="宋体" w:eastAsia="宋体" w:cs="宋体"/>
                <w:i w:val="0"/>
                <w:iCs w:val="0"/>
                <w:color w:val="auto"/>
                <w:sz w:val="24"/>
                <w:szCs w:val="24"/>
                <w:lang w:val="en-US" w:eastAsia="zh-CN"/>
              </w:rPr>
              <w:t>标的</w:t>
            </w:r>
            <w:r>
              <w:rPr>
                <w:rFonts w:hint="eastAsia" w:ascii="宋体" w:hAnsi="宋体" w:eastAsia="宋体" w:cs="宋体"/>
                <w:i w:val="0"/>
                <w:iCs w:val="0"/>
                <w:color w:val="auto"/>
                <w:sz w:val="24"/>
                <w:szCs w:val="24"/>
              </w:rPr>
              <w:t>名称</w:t>
            </w:r>
          </w:p>
        </w:tc>
        <w:tc>
          <w:tcPr>
            <w:tcW w:w="113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9DD8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eastAsiaTheme="minorEastAsia"/>
                <w:color w:val="auto"/>
                <w:sz w:val="21"/>
                <w:szCs w:val="21"/>
                <w:lang w:val="en-US" w:eastAsia="zh-CN"/>
              </w:rPr>
            </w:pPr>
            <w:r>
              <w:rPr>
                <w:rFonts w:hint="eastAsia" w:ascii="宋体" w:hAnsi="宋体" w:eastAsia="宋体" w:cs="宋体"/>
                <w:i w:val="0"/>
                <w:iCs w:val="0"/>
                <w:color w:val="auto"/>
                <w:sz w:val="24"/>
                <w:szCs w:val="24"/>
                <w:lang w:val="en-US" w:eastAsia="zh-CN"/>
              </w:rPr>
              <w:t>数量</w:t>
            </w:r>
          </w:p>
        </w:tc>
        <w:tc>
          <w:tcPr>
            <w:tcW w:w="198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1EFE4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计量单位</w:t>
            </w:r>
          </w:p>
        </w:tc>
      </w:tr>
      <w:tr w14:paraId="7F5A3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1624"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202992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color w:val="auto"/>
                <w:sz w:val="21"/>
                <w:szCs w:val="21"/>
              </w:rPr>
            </w:pPr>
            <w:r>
              <w:rPr>
                <w:rFonts w:hint="eastAsia" w:ascii="宋体" w:hAnsi="宋体" w:eastAsia="宋体" w:cs="宋体"/>
                <w:i w:val="0"/>
                <w:iCs w:val="0"/>
                <w:color w:val="auto"/>
                <w:sz w:val="22"/>
                <w:szCs w:val="22"/>
              </w:rPr>
              <w:t>1</w:t>
            </w:r>
          </w:p>
        </w:tc>
        <w:tc>
          <w:tcPr>
            <w:tcW w:w="21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7E95C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Calibri" w:hAnsi="Calibri" w:cs="Calibri" w:eastAsiaTheme="minorEastAsia"/>
                <w:color w:val="auto"/>
                <w:sz w:val="21"/>
                <w:szCs w:val="21"/>
                <w:lang w:eastAsia="zh-CN"/>
              </w:rPr>
            </w:pPr>
            <w:r>
              <w:rPr>
                <w:rFonts w:hint="eastAsia" w:ascii="宋体" w:hAnsi="宋体" w:eastAsia="宋体" w:cs="宋体"/>
                <w:i w:val="0"/>
                <w:iCs w:val="0"/>
                <w:color w:val="auto"/>
                <w:sz w:val="22"/>
                <w:szCs w:val="22"/>
                <w:lang w:val="en-US" w:eastAsia="zh-CN"/>
              </w:rPr>
              <w:t>甲萘胺</w:t>
            </w:r>
          </w:p>
        </w:tc>
        <w:tc>
          <w:tcPr>
            <w:tcW w:w="113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52E3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168</w:t>
            </w:r>
          </w:p>
        </w:tc>
        <w:tc>
          <w:tcPr>
            <w:tcW w:w="1982"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171FA9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桶</w:t>
            </w:r>
          </w:p>
        </w:tc>
      </w:tr>
      <w:tr w14:paraId="5E3FC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1624"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789B07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2</w:t>
            </w:r>
          </w:p>
        </w:tc>
        <w:tc>
          <w:tcPr>
            <w:tcW w:w="21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3F66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工业硫化钠</w:t>
            </w:r>
          </w:p>
        </w:tc>
        <w:tc>
          <w:tcPr>
            <w:tcW w:w="113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7082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1220</w:t>
            </w:r>
          </w:p>
        </w:tc>
        <w:tc>
          <w:tcPr>
            <w:tcW w:w="1982"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4F86A4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袋</w:t>
            </w:r>
          </w:p>
        </w:tc>
      </w:tr>
      <w:tr w14:paraId="39B73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1624"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210140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3</w:t>
            </w:r>
          </w:p>
        </w:tc>
        <w:tc>
          <w:tcPr>
            <w:tcW w:w="21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2E5C6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焦化萘（精萘）</w:t>
            </w:r>
          </w:p>
        </w:tc>
        <w:tc>
          <w:tcPr>
            <w:tcW w:w="113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746A3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3520</w:t>
            </w:r>
          </w:p>
        </w:tc>
        <w:tc>
          <w:tcPr>
            <w:tcW w:w="1982"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51CAA1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袋</w:t>
            </w:r>
          </w:p>
        </w:tc>
      </w:tr>
      <w:tr w14:paraId="37852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1624"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6D7001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4</w:t>
            </w:r>
          </w:p>
        </w:tc>
        <w:tc>
          <w:tcPr>
            <w:tcW w:w="21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28FD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工业硫磺</w:t>
            </w:r>
          </w:p>
        </w:tc>
        <w:tc>
          <w:tcPr>
            <w:tcW w:w="113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79B9B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1050</w:t>
            </w:r>
          </w:p>
        </w:tc>
        <w:tc>
          <w:tcPr>
            <w:tcW w:w="1982"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40974D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袋</w:t>
            </w:r>
          </w:p>
        </w:tc>
      </w:tr>
      <w:tr w14:paraId="2DF04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0" w:hRule="atLeast"/>
          <w:jc w:val="center"/>
        </w:trPr>
        <w:tc>
          <w:tcPr>
            <w:tcW w:w="1624"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6912D1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5</w:t>
            </w:r>
          </w:p>
        </w:tc>
        <w:tc>
          <w:tcPr>
            <w:tcW w:w="21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A4708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离子膜氢氧化钠</w:t>
            </w:r>
          </w:p>
        </w:tc>
        <w:tc>
          <w:tcPr>
            <w:tcW w:w="1132"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64497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40</w:t>
            </w:r>
          </w:p>
        </w:tc>
        <w:tc>
          <w:tcPr>
            <w:tcW w:w="1982" w:type="dxa"/>
            <w:tcBorders>
              <w:top w:val="single" w:color="auto" w:sz="4" w:space="0"/>
              <w:left w:val="single" w:color="auto" w:sz="4" w:space="0"/>
              <w:bottom w:val="single" w:color="auto" w:sz="4" w:space="0"/>
              <w:right w:val="single" w:color="auto" w:sz="4" w:space="0"/>
            </w:tcBorders>
            <w:shd w:val="clear" w:color="auto" w:fill="auto"/>
            <w:noWrap/>
            <w:tcMar>
              <w:left w:w="108" w:type="dxa"/>
              <w:right w:w="108" w:type="dxa"/>
            </w:tcMar>
            <w:vAlign w:val="center"/>
          </w:tcPr>
          <w:p w14:paraId="0208F2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eastAsia" w:ascii="宋体" w:hAnsi="宋体" w:eastAsia="宋体" w:cs="宋体"/>
                <w:i w:val="0"/>
                <w:iCs w:val="0"/>
                <w:color w:val="auto"/>
                <w:sz w:val="22"/>
                <w:szCs w:val="22"/>
                <w:lang w:val="en-US" w:eastAsia="zh-CN"/>
              </w:rPr>
            </w:pPr>
            <w:r>
              <w:rPr>
                <w:rFonts w:hint="eastAsia" w:ascii="宋体" w:hAnsi="宋体" w:eastAsia="宋体" w:cs="宋体"/>
                <w:i w:val="0"/>
                <w:iCs w:val="0"/>
                <w:color w:val="auto"/>
                <w:sz w:val="22"/>
                <w:szCs w:val="22"/>
                <w:lang w:val="en-US" w:eastAsia="zh-CN"/>
              </w:rPr>
              <w:t>袋</w:t>
            </w:r>
          </w:p>
        </w:tc>
      </w:tr>
    </w:tbl>
    <w:p w14:paraId="2FC83845">
      <w:pPr>
        <w:numPr>
          <w:ilvl w:val="0"/>
          <w:numId w:val="0"/>
        </w:numPr>
        <w:ind w:firstLine="600" w:firstLineChars="200"/>
        <w:rPr>
          <w:rFonts w:hint="default"/>
          <w:sz w:val="30"/>
          <w:szCs w:val="30"/>
          <w:lang w:val="en-US" w:eastAsia="zh-CN"/>
        </w:rPr>
      </w:pPr>
      <w:r>
        <w:rPr>
          <w:rFonts w:hint="eastAsia"/>
          <w:sz w:val="30"/>
          <w:szCs w:val="30"/>
          <w:lang w:val="en-US" w:eastAsia="zh-CN"/>
        </w:rPr>
        <w:t>2、价款为</w:t>
      </w:r>
      <w:r>
        <w:rPr>
          <w:rFonts w:hint="eastAsia"/>
          <w:sz w:val="30"/>
          <w:szCs w:val="30"/>
          <w:u w:val="none"/>
          <w:lang w:val="en-US" w:eastAsia="zh-CN"/>
        </w:rPr>
        <w:t>：</w:t>
      </w:r>
      <w:r>
        <w:rPr>
          <w:rFonts w:hint="eastAsia"/>
          <w:sz w:val="30"/>
          <w:szCs w:val="30"/>
          <w:u w:val="single"/>
          <w:lang w:val="en-US" w:eastAsia="zh-CN"/>
        </w:rPr>
        <w:t xml:space="preserve">               </w:t>
      </w:r>
      <w:r>
        <w:rPr>
          <w:rFonts w:hint="eastAsia"/>
          <w:sz w:val="30"/>
          <w:szCs w:val="30"/>
          <w:u w:val="none"/>
          <w:lang w:val="en-US" w:eastAsia="zh-CN"/>
        </w:rPr>
        <w:t>（含挂牌保证金）</w:t>
      </w:r>
      <w:r>
        <w:rPr>
          <w:rFonts w:hint="eastAsia"/>
          <w:sz w:val="30"/>
          <w:szCs w:val="30"/>
          <w:lang w:val="en-US" w:eastAsia="zh-CN"/>
        </w:rPr>
        <w:t>。</w:t>
      </w:r>
    </w:p>
    <w:p w14:paraId="11F8EAC0">
      <w:pPr>
        <w:numPr>
          <w:ilvl w:val="0"/>
          <w:numId w:val="1"/>
        </w:numPr>
        <w:ind w:left="600" w:leftChars="0" w:firstLine="0" w:firstLineChars="0"/>
        <w:rPr>
          <w:rFonts w:hint="eastAsia"/>
          <w:sz w:val="30"/>
          <w:szCs w:val="30"/>
          <w:lang w:val="en-US" w:eastAsia="zh-CN"/>
        </w:rPr>
      </w:pPr>
      <w:r>
        <w:rPr>
          <w:rFonts w:hint="eastAsia"/>
          <w:sz w:val="30"/>
          <w:szCs w:val="30"/>
          <w:lang w:val="en-US" w:eastAsia="zh-CN"/>
        </w:rPr>
        <w:t>移交及处分运输期限</w:t>
      </w:r>
    </w:p>
    <w:p w14:paraId="3F1F7600">
      <w:pPr>
        <w:numPr>
          <w:ilvl w:val="0"/>
          <w:numId w:val="0"/>
        </w:numPr>
        <w:ind w:firstLine="600" w:firstLineChars="200"/>
        <w:rPr>
          <w:rFonts w:hint="default"/>
          <w:sz w:val="30"/>
          <w:szCs w:val="30"/>
          <w:lang w:val="en-US" w:eastAsia="zh-CN"/>
        </w:rPr>
      </w:pPr>
      <w:r>
        <w:rPr>
          <w:rFonts w:hint="eastAsia"/>
          <w:sz w:val="30"/>
          <w:szCs w:val="30"/>
          <w:lang w:val="en-US" w:eastAsia="zh-CN"/>
        </w:rPr>
        <w:t>竞拍人须具备相应危险货物道路运输资质或委托具备相应危险货物道路运输资质的企业承运危险货物，在给付竞拍款后15日内将涉案化学品外运完毕，并保证竞买成功后不用于非法用途、不转卖竞买物品。</w:t>
      </w:r>
    </w:p>
    <w:p w14:paraId="422971E5">
      <w:pPr>
        <w:numPr>
          <w:ilvl w:val="0"/>
          <w:numId w:val="1"/>
        </w:numPr>
        <w:ind w:left="600" w:leftChars="0" w:firstLine="0" w:firstLineChars="0"/>
        <w:rPr>
          <w:rFonts w:hint="default"/>
          <w:sz w:val="30"/>
          <w:szCs w:val="30"/>
          <w:lang w:val="en-US" w:eastAsia="zh-CN"/>
        </w:rPr>
      </w:pPr>
      <w:r>
        <w:rPr>
          <w:rFonts w:hint="eastAsia"/>
          <w:sz w:val="30"/>
          <w:szCs w:val="30"/>
          <w:lang w:val="en-US" w:eastAsia="zh-CN"/>
        </w:rPr>
        <w:t>处置人权利和义务</w:t>
      </w:r>
    </w:p>
    <w:p w14:paraId="3E498B96">
      <w:pPr>
        <w:numPr>
          <w:ilvl w:val="0"/>
          <w:numId w:val="3"/>
        </w:numPr>
        <w:ind w:firstLine="600" w:firstLineChars="200"/>
        <w:rPr>
          <w:rFonts w:hint="eastAsia"/>
          <w:sz w:val="30"/>
          <w:szCs w:val="30"/>
          <w:lang w:val="en-US" w:eastAsia="zh-CN"/>
        </w:rPr>
      </w:pPr>
      <w:r>
        <w:rPr>
          <w:rFonts w:hint="eastAsia"/>
          <w:sz w:val="30"/>
          <w:szCs w:val="30"/>
          <w:lang w:val="en-US" w:eastAsia="zh-CN"/>
        </w:rPr>
        <w:t>处置人自竞拍人给付竞拍款项后将该涉案化学品所有权移交给乙方，由竞拍人享有所有权和处分权；</w:t>
      </w:r>
    </w:p>
    <w:p w14:paraId="1430911F">
      <w:pPr>
        <w:numPr>
          <w:ilvl w:val="0"/>
          <w:numId w:val="3"/>
        </w:numPr>
        <w:ind w:firstLine="600" w:firstLineChars="200"/>
        <w:rPr>
          <w:rFonts w:hint="default"/>
          <w:sz w:val="30"/>
          <w:szCs w:val="30"/>
          <w:lang w:val="en-US" w:eastAsia="zh-CN"/>
        </w:rPr>
      </w:pPr>
      <w:r>
        <w:rPr>
          <w:rFonts w:hint="eastAsia"/>
          <w:sz w:val="30"/>
          <w:szCs w:val="30"/>
          <w:lang w:val="en-US" w:eastAsia="zh-CN"/>
        </w:rPr>
        <w:t>竞拍人处分时需要缴纳的税款由竞拍人自行缴纳；</w:t>
      </w:r>
    </w:p>
    <w:p w14:paraId="252868DA">
      <w:pPr>
        <w:numPr>
          <w:ilvl w:val="0"/>
          <w:numId w:val="1"/>
        </w:numPr>
        <w:ind w:left="600" w:leftChars="0" w:firstLine="0" w:firstLineChars="0"/>
        <w:rPr>
          <w:rFonts w:hint="default"/>
          <w:sz w:val="30"/>
          <w:szCs w:val="30"/>
          <w:lang w:val="en-US" w:eastAsia="zh-CN"/>
        </w:rPr>
      </w:pPr>
      <w:r>
        <w:rPr>
          <w:rFonts w:hint="eastAsia"/>
          <w:sz w:val="30"/>
          <w:szCs w:val="30"/>
          <w:lang w:val="en-US" w:eastAsia="zh-CN"/>
        </w:rPr>
        <w:t>竞拍人权利和义务</w:t>
      </w:r>
    </w:p>
    <w:p w14:paraId="1A4FFFB1">
      <w:pPr>
        <w:numPr>
          <w:ilvl w:val="0"/>
          <w:numId w:val="0"/>
        </w:numPr>
        <w:ind w:firstLine="600" w:firstLineChars="200"/>
        <w:rPr>
          <w:rFonts w:hint="eastAsia"/>
          <w:sz w:val="30"/>
          <w:szCs w:val="30"/>
          <w:lang w:val="en-US" w:eastAsia="zh-CN"/>
        </w:rPr>
      </w:pPr>
      <w:r>
        <w:rPr>
          <w:rFonts w:hint="eastAsia"/>
          <w:sz w:val="30"/>
          <w:szCs w:val="30"/>
          <w:lang w:val="en-US" w:eastAsia="zh-CN"/>
        </w:rPr>
        <w:t>1、标的成交后3个工作日内，竞拍人与巴林右旗公安局签订本协议，协议签订后7个工作日内向巴林右旗公安局指定账户一次性全部付清成交价款；</w:t>
      </w:r>
    </w:p>
    <w:p w14:paraId="566C6D69">
      <w:pPr>
        <w:numPr>
          <w:ilvl w:val="0"/>
          <w:numId w:val="0"/>
        </w:numPr>
        <w:rPr>
          <w:rFonts w:hint="eastAsia"/>
          <w:sz w:val="30"/>
          <w:szCs w:val="30"/>
          <w:lang w:val="en-US" w:eastAsia="zh-CN"/>
        </w:rPr>
      </w:pPr>
      <w:r>
        <w:rPr>
          <w:rFonts w:hint="eastAsia"/>
          <w:sz w:val="30"/>
          <w:szCs w:val="30"/>
          <w:lang w:val="en-US" w:eastAsia="zh-CN"/>
        </w:rPr>
        <w:t xml:space="preserve">    2、竞拍人保证在期限内将涉案化学品运输处理完成。</w:t>
      </w:r>
    </w:p>
    <w:p w14:paraId="165316A4">
      <w:pPr>
        <w:numPr>
          <w:ilvl w:val="0"/>
          <w:numId w:val="0"/>
        </w:numPr>
        <w:ind w:firstLine="600" w:firstLineChars="200"/>
        <w:rPr>
          <w:rFonts w:hint="eastAsia"/>
          <w:sz w:val="30"/>
          <w:szCs w:val="30"/>
          <w:lang w:val="en-US" w:eastAsia="zh-CN"/>
        </w:rPr>
      </w:pPr>
      <w:r>
        <w:rPr>
          <w:rFonts w:hint="eastAsia"/>
          <w:sz w:val="30"/>
          <w:szCs w:val="30"/>
          <w:lang w:val="en-US" w:eastAsia="zh-CN"/>
        </w:rPr>
        <w:t>3、竞拍人系通过巴林右旗公共资源交易中心公开处置取得，需要缴纳的其他税费由乙方自行承担；</w:t>
      </w:r>
    </w:p>
    <w:p w14:paraId="47DDA273">
      <w:pPr>
        <w:numPr>
          <w:ilvl w:val="0"/>
          <w:numId w:val="1"/>
        </w:numPr>
        <w:ind w:left="600" w:leftChars="0" w:firstLine="0" w:firstLineChars="0"/>
        <w:jc w:val="left"/>
        <w:rPr>
          <w:rFonts w:hint="eastAsia"/>
          <w:sz w:val="30"/>
          <w:szCs w:val="30"/>
          <w:lang w:val="en-US" w:eastAsia="zh-CN"/>
        </w:rPr>
      </w:pPr>
      <w:r>
        <w:rPr>
          <w:rFonts w:hint="eastAsia"/>
          <w:sz w:val="30"/>
          <w:szCs w:val="30"/>
          <w:lang w:val="en-US" w:eastAsia="zh-CN"/>
        </w:rPr>
        <w:t>本协议自签订之日既生效，一式五份，处置人持三份，</w:t>
      </w:r>
    </w:p>
    <w:p w14:paraId="64772437">
      <w:pPr>
        <w:numPr>
          <w:ilvl w:val="0"/>
          <w:numId w:val="0"/>
        </w:numPr>
        <w:jc w:val="left"/>
        <w:rPr>
          <w:rFonts w:hint="eastAsia"/>
          <w:sz w:val="30"/>
          <w:szCs w:val="30"/>
          <w:lang w:val="en-US" w:eastAsia="zh-CN"/>
        </w:rPr>
      </w:pPr>
      <w:r>
        <w:rPr>
          <w:rFonts w:hint="eastAsia"/>
          <w:sz w:val="30"/>
          <w:szCs w:val="30"/>
          <w:lang w:val="en-US" w:eastAsia="zh-CN"/>
        </w:rPr>
        <w:t>竞拍人持一份，一份留存公共资源交易中心备案。</w:t>
      </w:r>
    </w:p>
    <w:p w14:paraId="25E94A3C">
      <w:pPr>
        <w:numPr>
          <w:ilvl w:val="0"/>
          <w:numId w:val="0"/>
        </w:numPr>
        <w:ind w:left="600" w:leftChars="0"/>
        <w:rPr>
          <w:rFonts w:hint="eastAsia"/>
          <w:sz w:val="30"/>
          <w:szCs w:val="30"/>
          <w:lang w:val="en-US" w:eastAsia="zh-CN"/>
        </w:rPr>
      </w:pPr>
    </w:p>
    <w:p w14:paraId="02934261">
      <w:pPr>
        <w:numPr>
          <w:ilvl w:val="0"/>
          <w:numId w:val="0"/>
        </w:numPr>
        <w:ind w:left="600" w:leftChars="0"/>
        <w:rPr>
          <w:rFonts w:hint="eastAsia"/>
          <w:sz w:val="30"/>
          <w:szCs w:val="30"/>
          <w:lang w:val="en-US" w:eastAsia="zh-CN"/>
        </w:rPr>
      </w:pPr>
    </w:p>
    <w:p w14:paraId="05738887">
      <w:pPr>
        <w:numPr>
          <w:ilvl w:val="0"/>
          <w:numId w:val="0"/>
        </w:numPr>
        <w:rPr>
          <w:rFonts w:hint="default"/>
          <w:sz w:val="30"/>
          <w:szCs w:val="30"/>
          <w:lang w:val="en-US" w:eastAsia="zh-CN"/>
        </w:rPr>
      </w:pPr>
      <w:r>
        <w:rPr>
          <w:rFonts w:hint="eastAsia"/>
          <w:sz w:val="30"/>
          <w:szCs w:val="30"/>
          <w:lang w:val="en-US" w:eastAsia="zh-CN"/>
        </w:rPr>
        <w:t>甲方：巴林右旗公安局                  乙方：</w:t>
      </w:r>
    </w:p>
    <w:p w14:paraId="5214E5B4">
      <w:pPr>
        <w:numPr>
          <w:ilvl w:val="0"/>
          <w:numId w:val="0"/>
        </w:numPr>
        <w:rPr>
          <w:rFonts w:hint="default"/>
          <w:sz w:val="30"/>
          <w:szCs w:val="30"/>
          <w:lang w:val="en-US" w:eastAsia="zh-CN"/>
        </w:rPr>
      </w:pPr>
      <w:r>
        <w:rPr>
          <w:rFonts w:hint="eastAsia"/>
          <w:sz w:val="30"/>
          <w:szCs w:val="30"/>
          <w:lang w:val="en-US" w:eastAsia="zh-CN"/>
        </w:rPr>
        <w:t>法定代表人或委托代理人：</w:t>
      </w:r>
    </w:p>
    <w:p w14:paraId="169339A7">
      <w:pPr>
        <w:numPr>
          <w:ilvl w:val="0"/>
          <w:numId w:val="0"/>
        </w:numPr>
        <w:rPr>
          <w:rFonts w:hint="default"/>
          <w:sz w:val="30"/>
          <w:szCs w:val="30"/>
          <w:lang w:val="en-US" w:eastAsia="zh-CN"/>
        </w:rPr>
      </w:pPr>
      <w:r>
        <w:rPr>
          <w:rFonts w:hint="eastAsia"/>
          <w:sz w:val="30"/>
          <w:szCs w:val="30"/>
          <w:lang w:val="en-US" w:eastAsia="zh-CN"/>
        </w:rPr>
        <w:t xml:space="preserve">     年    月     日                   年    月     日</w:t>
      </w:r>
    </w:p>
    <w:p w14:paraId="7A1A686A">
      <w:pPr>
        <w:numPr>
          <w:ilvl w:val="0"/>
          <w:numId w:val="0"/>
        </w:numPr>
        <w:rPr>
          <w:rFonts w:hint="default"/>
          <w:sz w:val="30"/>
          <w:szCs w:val="30"/>
          <w:lang w:val="en-US" w:eastAsia="zh-CN"/>
        </w:rPr>
      </w:pPr>
    </w:p>
    <w:p w14:paraId="7ECF97CE">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7243B9"/>
    <w:multiLevelType w:val="singleLevel"/>
    <w:tmpl w:val="B07243B9"/>
    <w:lvl w:ilvl="0" w:tentative="0">
      <w:start w:val="1"/>
      <w:numFmt w:val="decimal"/>
      <w:suff w:val="nothing"/>
      <w:lvlText w:val="%1、"/>
      <w:lvlJc w:val="left"/>
    </w:lvl>
  </w:abstractNum>
  <w:abstractNum w:abstractNumId="1">
    <w:nsid w:val="FAD5502A"/>
    <w:multiLevelType w:val="singleLevel"/>
    <w:tmpl w:val="FAD5502A"/>
    <w:lvl w:ilvl="0" w:tentative="0">
      <w:start w:val="1"/>
      <w:numFmt w:val="chineseCounting"/>
      <w:suff w:val="nothing"/>
      <w:lvlText w:val="%1、"/>
      <w:lvlJc w:val="left"/>
      <w:pPr>
        <w:ind w:left="600" w:leftChars="0" w:firstLine="0" w:firstLineChars="0"/>
      </w:pPr>
      <w:rPr>
        <w:rFonts w:hint="eastAsia"/>
      </w:rPr>
    </w:lvl>
  </w:abstractNum>
  <w:abstractNum w:abstractNumId="2">
    <w:nsid w:val="442A8511"/>
    <w:multiLevelType w:val="singleLevel"/>
    <w:tmpl w:val="442A8511"/>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9E2642"/>
    <w:rsid w:val="10832C09"/>
    <w:rsid w:val="1C291E15"/>
    <w:rsid w:val="28F1425B"/>
    <w:rsid w:val="32AD38DB"/>
    <w:rsid w:val="342E6463"/>
    <w:rsid w:val="41292608"/>
    <w:rsid w:val="439569CD"/>
    <w:rsid w:val="559E2642"/>
    <w:rsid w:val="7CA64902"/>
    <w:rsid w:val="7DEA2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662</Words>
  <Characters>689</Characters>
  <Lines>0</Lines>
  <Paragraphs>0</Paragraphs>
  <TotalTime>50</TotalTime>
  <ScaleCrop>false</ScaleCrop>
  <LinksUpToDate>false</LinksUpToDate>
  <CharactersWithSpaces>820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2025-03-03T07:10:00Z</dcterms:created>
  <dc:creator>契丹贵族</dc:creator>
  <cp:lastModifiedBy>小孟</cp:lastModifiedBy>
  <cp:lastPrinted>2026-04-10T02:44:00Z</cp:lastPrinted>
  <dcterms:modified xsi:type="dcterms:W3CDTF">2026-07-30T03:30:45Z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4BC9790E6B9340C49973FE6C5C3CA37C_13</vt:lpwstr>
  </property>
  <property fmtid="{D5CDD505-2E9C-101B-9397-08002B2CF9AE}" pid="4" name="KSOTemplateDocerSaveRecord">
    <vt:lpwstr>eyJoZGlkIjoiY2M0ZjI3ZjBkZjc0OGQyYWMxMjEyOThlN2VjY2E0NGIiLCJ1c2VySWQiOiIzNTc1MzIyMDYifQ==</vt:lpwstr>
  </property>
</Properties>
</file>