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6CF9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巴林左旗民政局殡仪服务中心</w:t>
      </w:r>
    </w:p>
    <w:p w14:paraId="713D0E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院内房屋租赁合同</w:t>
      </w:r>
    </w:p>
    <w:p w14:paraId="2AC8EC7B">
      <w:pP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 w14:paraId="7CEFF4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甲方（出租方）：</w:t>
      </w:r>
    </w:p>
    <w:p w14:paraId="6F3813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统一社会信用代码：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 w14:paraId="2C76B1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联系电话：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 w14:paraId="63ACFD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乙方（承租方）：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 w14:paraId="718DA2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身份证号/统一社会信用代码：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</w:p>
    <w:p w14:paraId="04F476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联系电话：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 w14:paraId="204B78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依据《中华人民共和国民法典》《殡葬管理条例》相关法律法规，甲乙双方本着平等自愿、公平诚信、合规经营的原则，就甲方院内房屋出租事宜，签订本合同，共同遵守。</w:t>
      </w:r>
    </w:p>
    <w:p w14:paraId="439865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经双方协商一致，订立本合同，双方共同严格遵照执行。</w:t>
      </w:r>
    </w:p>
    <w:p w14:paraId="6FB5F4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一、租赁房屋基本情况</w:t>
      </w:r>
    </w:p>
    <w:p w14:paraId="54B9EE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 房屋位置：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巴林左旗殡仪服务中心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院内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西侧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建筑面积：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574.11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0F2685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 房屋核心经营约定：本房屋主营业务限定为合法殡葬用品销售经营，严禁乙方开展《殡葬管理条例》明令禁止及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殡仪服务中心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禁止的所有殡葬服务项目，包括：遗体接运、遗体冷藏、遗体防腐、遗体整容、遗体火化、骨灰寄存等一切涉遗体殡葬服务业务，乙方不得变相提供违规殡葬服务。</w:t>
      </w:r>
    </w:p>
    <w:p w14:paraId="220E30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 场地使用限制：乙方仅限在本次承租房屋内部开展经营活动、存放经营货品及配套服务用房，严禁以任何理由、任何形式占用租赁房屋以外的甲方院内公共区域、过道、空地、绿化带、楼道、停车场等所有场地，禁止在房屋外占道经营、摆放商品、堆放殡葬耗材、杂物、垃圾及其他物品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自觉维护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殡仪服务中心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院内整体环境与通行秩序。</w:t>
      </w:r>
    </w:p>
    <w:p w14:paraId="06A2A3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 房屋现状：主体结构完好，水电基础接口齐全，甲方统一为房屋安装独立智能电表，单独计量用电量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按月向殡仪服务中心缴纳电费。</w:t>
      </w:r>
    </w:p>
    <w:p w14:paraId="298A47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二、租赁期限</w:t>
      </w:r>
    </w:p>
    <w:p w14:paraId="12B070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租赁期限固定为5年，自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日起至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日止。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</w:p>
    <w:p w14:paraId="6754685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租金标准、缴费方式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 w14:paraId="19E0D9A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租金标准：本房屋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租金为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人民币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元，（大写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人民币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元整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）。承租人须于合同生效之日起5个工作日内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将第一年度竞租成交租金足额一次性划转至财政局指定收入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账户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其余年度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租金实行按年度预缴、先缴后用，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由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承租方于每租赁年度起始前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日内，划转至财政局指定收入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账户，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租金不直接支付至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本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中心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账户。承租方逾期缴纳租金的，按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本合同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约定追究违约责任。</w:t>
      </w:r>
      <w:bookmarkStart w:id="0" w:name="_GoBack"/>
      <w:bookmarkEnd w:id="0"/>
    </w:p>
    <w:p w14:paraId="6FC22F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 逾期责任：乙方逾期缴纳租金的，每逾期一日，按应付未付租金的0.5%支付违约金；逾期超过7日，即视为乙方根本性违约，甲方有权直接单方解除本合同，收回租赁房屋，由此产生的全部损失由乙方自行承担。</w:t>
      </w:r>
    </w:p>
    <w:p w14:paraId="6BD942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、房屋使用及经营限制性约定</w:t>
      </w:r>
    </w:p>
    <w:p w14:paraId="761A9B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 严禁改变房屋主体结构：乙方不得擅自拆改墙体、梁柱、门窗等房屋主体及承重附属结构，不得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私自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扩建、搭建室外临时建筑；租赁到期后固定装修、室内隔断无偿归甲方所有，乙方不得拆除、损坏。</w:t>
      </w:r>
    </w:p>
    <w:p w14:paraId="2E0FF4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 严禁转租、转借、分租：乙方不得以任何形式将房屋全部或部分转租、转借、转让、承包给第三方，不得与他人合伙对外分租、变相转租、挂靠经营。</w:t>
      </w:r>
    </w:p>
    <w:p w14:paraId="47DC44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 经营用途约定房屋主营殡葬用品销售，乙方可在租赁房屋内分隔设置配套接待用房，用于丧葬家属配套休憩住宿服务，作为殡葬用品经营配套业态同步运营；乙方自行依法办理配套住宿相关经营手续，相关经营活动仅限租赁房屋室内范围，不得超出房屋界限开展。</w:t>
      </w:r>
    </w:p>
    <w:p w14:paraId="3C4915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 经营价格硬性要求：乙方经营的全部殡葬用品、配套住宿服务，均必须严格按照国家价格监管相关规定，在经营场所显著位置全面明码标价，清晰标注商品、服务名称、规格、收费标准，严禁哄抬物价、价格欺诈、强制消费、捆绑销售，自觉接受市场监管部门、甲方及丧属监督。</w:t>
      </w:r>
    </w:p>
    <w:p w14:paraId="762486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5. 服从院内管理要求：乙方及店内所有工作人员必须无条件遵守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巴林左旗殡仪服务中心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制定的各项院内管理制度、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殡仪服务秩序管理要求，服从甲方工作人员日常巡查与整改要求。</w:t>
      </w:r>
    </w:p>
    <w:p w14:paraId="3C3B56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六、安全管理责任</w:t>
      </w:r>
    </w:p>
    <w:p w14:paraId="3F3241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 乙方为租赁房屋安全生产、消防安全第一责任人，须严格落实消防安全主体责任，按消防要求配备足量灭火器等消防器材，严禁店内违规使用大功率电器、私拉乱接电线；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同步落实消防安全管理规定，杜绝消防隐患。</w:t>
      </w:r>
    </w:p>
    <w:p w14:paraId="225049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 乙方负责经营场所日常防火、防盗、防漏电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安全管理，定期排查安全隐患；因乙方用电不当、消防不到位、经营及管理不当引发火灾、触电、人员伤亡、财产损失及第三方索赔的，全部赔偿责任、法律责任由乙方独立承担，给甲方造成损失的，乙方需全额赔偿。</w:t>
      </w:r>
    </w:p>
    <w:p w14:paraId="7FA5D7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 乙方经营过程中不得在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殡仪服务中心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内尾随丧属、恶意竞争、违规推销商品，不得扰乱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殡仪服务中心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正常殡仪服务秩序。</w:t>
      </w:r>
    </w:p>
    <w:p w14:paraId="7AFE31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七、双方权利与义务</w:t>
      </w:r>
    </w:p>
    <w:p w14:paraId="120AC0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（一）甲方权利义务</w:t>
      </w:r>
    </w:p>
    <w:p w14:paraId="7EBD8E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 按时交付房屋，安装独立电表，保障房屋基础水电正常供应。</w:t>
      </w:r>
    </w:p>
    <w:p w14:paraId="16E34F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 有权不定期对房屋使用情况、乙方经营业态、货品堆放、明码标价落实情况、消防安全、院内制度遵守情况、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房屋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使用情况进行全面检查，乙方须无条件配合，按时完成整改。</w:t>
      </w:r>
    </w:p>
    <w:p w14:paraId="069BA6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 按照财政管理规定，依规收缴租金并全额上缴财政，不截留、不挪用租金收入。</w:t>
      </w:r>
    </w:p>
    <w:p w14:paraId="0F93D8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 租赁期间因房屋主体结构自然老化需要维修的，由甲方负责维修。</w:t>
      </w:r>
    </w:p>
    <w:p w14:paraId="54C968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（二）乙方权利义务</w:t>
      </w:r>
    </w:p>
    <w:p w14:paraId="5F2AEF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 在合同约定范围内合法合规开展殡葬用品经营服务，严格遵守殡葬管理、价格监管、消防安全、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殡仪服务中心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管理各项法律法规及甲方规章制度，并自行承担经营所需全部证照办理、年审、税费缴纳义务。</w:t>
      </w:r>
    </w:p>
    <w:p w14:paraId="6D7667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 严格落实殡葬用品明码标价要求，主动配合甲方、民政、市场监管部门各项检查及整改工作。</w:t>
      </w:r>
    </w:p>
    <w:p w14:paraId="1DF26C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 爱护房屋及附属设施，保持房屋内外环境卫生，绝不占用公共区域堆放货品，维护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殡仪服务中心院区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整体形象。</w:t>
      </w:r>
    </w:p>
    <w:p w14:paraId="170105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 不得利用租赁房屋及配套用房从事违法犯罪活动，不得违反殡葬管理相关政策规定。</w:t>
      </w:r>
    </w:p>
    <w:p w14:paraId="5009F0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5. 租赁到期或合同解除后，按期清空个人物品，完好交还房屋及所有室内隔断设施，逾期未搬离物品视为乙方放弃所有权，甲方有权自行无偿处置。</w:t>
      </w:r>
    </w:p>
    <w:p w14:paraId="456BD0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八、单方解除合同情形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 w14:paraId="1E2553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乙方存在下列任一情形的，均属于乙方严重违约，甲方无需提前协商、无需乙方同意，可随时单方书面通知乙方解除本租赁合同，合同自通知送达乙方当日立即生效，甲方无偿收回租赁房屋，剩余租金不予退还，履约保证金全额没收，同时乙方需承担合同约定违约金及甲方全部损失：</w:t>
      </w:r>
    </w:p>
    <w:p w14:paraId="5630C6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 擅自开展遗体防腐、遗体整容、遗体处置等《殡葬管理条例》禁止的殡仪服务业务；</w:t>
      </w:r>
    </w:p>
    <w:p w14:paraId="2C6522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 逾期不按期足额缴纳房租、电费等相关费用；</w:t>
      </w:r>
    </w:p>
    <w:p w14:paraId="3F31CA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 擅自改动房屋主体承重结构、私自转租转借房屋；</w:t>
      </w:r>
    </w:p>
    <w:p w14:paraId="4FC7B8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 超出承租房屋范围，占用院内公共场地经营、堆放货品及杂物；</w:t>
      </w:r>
    </w:p>
    <w:p w14:paraId="0D164C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5. 未按要求落实殡葬用品明码标价，存在价格欺诈、哄抬物价等违规经营行为；</w:t>
      </w:r>
    </w:p>
    <w:p w14:paraId="637E8A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6. 拒不遵守甲方院内各项管理制度，拒不配合甲方日常巡查、整改要求，扰乱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殡仪服务中心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正常工作秩序；</w:t>
      </w:r>
    </w:p>
    <w:p w14:paraId="560AA2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7. 存在消防安全隐患拒不整改、违规用火用电，存在重大安全风险；</w:t>
      </w:r>
    </w:p>
    <w:p w14:paraId="2B11D4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8. 其他违反本合同任意条款、违反国家殡葬管理相关法律法规的行为。</w:t>
      </w:r>
    </w:p>
    <w:p w14:paraId="47A0E6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九、违约责任</w:t>
      </w:r>
    </w:p>
    <w:p w14:paraId="104DF6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 乙方出现本合同第八条任一违约行为，除甲方有权单方解约收房、没收保证金、不予退还剩余租金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若违约金不足以弥补甲方房屋维修、秩序维护、管理损失的，乙方需另行补足全部损失。</w:t>
      </w:r>
    </w:p>
    <w:p w14:paraId="4814AF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 因乙方违约导致甲方通过诉讼、维权产生的律师费、诉讼费、差旅费、公告费等全部维权费用，均由乙方全额承担。</w:t>
      </w:r>
    </w:p>
    <w:p w14:paraId="18B536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十、合同的解除与终止</w:t>
      </w:r>
    </w:p>
    <w:p w14:paraId="608943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 依据本合同第八条约定，甲方行使单方解除权时，书面解约通知送达乙方即生效，乙方需在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日内完成清场搬离并交还房屋。</w:t>
      </w:r>
    </w:p>
    <w:p w14:paraId="59C9E2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 因政府政策调整、国有资产统筹收回、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殡仪服务中心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整体规划改造、院区升级等不可抗力及公共管理需要，甲方可提前30日书面通知乙方解除合同，双方互不承担违约责任，甲方无息退还乙方剩余租期租金。</w:t>
      </w:r>
    </w:p>
    <w:p w14:paraId="7DB1BD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 租赁5年期限届满，合同自动终止，乙方无条件腾空交还房屋，甲方不再另行通知。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 w14:paraId="7D0050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十一、其他约定</w:t>
      </w:r>
    </w:p>
    <w:p w14:paraId="3641DD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 乙方签订本合同时，向甲方缴纳履约保证金人民币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20000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元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大写人民币：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贰万元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，合同到期无任何违约、无房屋损坏、无欠费、无违规占用公共场地情况，甲方无息全额退还保证金。</w:t>
      </w:r>
    </w:p>
    <w:p w14:paraId="08407A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 乙方自行负责经营所需营业执照、特种行业许可证等全部行政审批手续，相关经营风险、行政处罚责任全部由乙方自行承担，与甲方无关。</w:t>
      </w:r>
    </w:p>
    <w:p w14:paraId="3A1FAB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 本合同未尽事宜，双方可签订补充协议，补充协议与本合同具有同等法律效力。</w:t>
      </w:r>
    </w:p>
    <w:p w14:paraId="50586E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 因本合同产生的纠纷，双方协商解决；协商不成，提交房屋所在地人民法院诉讼解决。</w:t>
      </w:r>
    </w:p>
    <w:p w14:paraId="72727D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5.本合同一式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两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份，甲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、乙双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方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执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份，自双方签字并盖章之日起生效。</w:t>
      </w:r>
    </w:p>
    <w:p w14:paraId="186168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甲方（盖章）：</w:t>
      </w:r>
    </w:p>
    <w:p w14:paraId="1851A4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法定代表人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/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委托代理人（签字）：</w:t>
      </w:r>
    </w:p>
    <w:p w14:paraId="0DD926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85569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乙方（盖章）：</w:t>
      </w:r>
    </w:p>
    <w:p w14:paraId="0A0C56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法定代表人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/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委托代理人（签字）：</w:t>
      </w:r>
    </w:p>
    <w:p w14:paraId="7046D3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0DB3D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签订时间：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</w:t>
      </w:r>
    </w:p>
    <w:p w14:paraId="0A3014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721A4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 w14:paraId="2B94ED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F882A6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7A85FE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7A85FE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DEFFB8"/>
    <w:multiLevelType w:val="singleLevel"/>
    <w:tmpl w:val="3DDEFFB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0B3AD0"/>
    <w:rsid w:val="02AE167E"/>
    <w:rsid w:val="06F37A6F"/>
    <w:rsid w:val="07B37D30"/>
    <w:rsid w:val="08201533"/>
    <w:rsid w:val="090462DA"/>
    <w:rsid w:val="10C06C14"/>
    <w:rsid w:val="11592466"/>
    <w:rsid w:val="125966B9"/>
    <w:rsid w:val="125E66E4"/>
    <w:rsid w:val="143828D2"/>
    <w:rsid w:val="156D4E90"/>
    <w:rsid w:val="16194C0B"/>
    <w:rsid w:val="18821F51"/>
    <w:rsid w:val="18835AB3"/>
    <w:rsid w:val="196B2AA9"/>
    <w:rsid w:val="1A091A57"/>
    <w:rsid w:val="1CBD3894"/>
    <w:rsid w:val="1CF64D96"/>
    <w:rsid w:val="1D5C0D2D"/>
    <w:rsid w:val="20596AD4"/>
    <w:rsid w:val="25A67386"/>
    <w:rsid w:val="297E0FC2"/>
    <w:rsid w:val="2C5450F0"/>
    <w:rsid w:val="2CBF1952"/>
    <w:rsid w:val="311A5A58"/>
    <w:rsid w:val="31317D75"/>
    <w:rsid w:val="3388184C"/>
    <w:rsid w:val="353E41BE"/>
    <w:rsid w:val="36DF566C"/>
    <w:rsid w:val="387A3BC9"/>
    <w:rsid w:val="399813E5"/>
    <w:rsid w:val="3CD43217"/>
    <w:rsid w:val="40C87192"/>
    <w:rsid w:val="414A3DFD"/>
    <w:rsid w:val="42757F4F"/>
    <w:rsid w:val="42883F0C"/>
    <w:rsid w:val="4376262F"/>
    <w:rsid w:val="49007D30"/>
    <w:rsid w:val="4BDE777A"/>
    <w:rsid w:val="51C86C51"/>
    <w:rsid w:val="55000D3B"/>
    <w:rsid w:val="569E31E9"/>
    <w:rsid w:val="56A00498"/>
    <w:rsid w:val="5A6C3610"/>
    <w:rsid w:val="5C131880"/>
    <w:rsid w:val="5C6740A0"/>
    <w:rsid w:val="5D6C4877"/>
    <w:rsid w:val="5E0B3AD0"/>
    <w:rsid w:val="60BC049C"/>
    <w:rsid w:val="621E1EA3"/>
    <w:rsid w:val="624B4069"/>
    <w:rsid w:val="640C4DF2"/>
    <w:rsid w:val="649B1E81"/>
    <w:rsid w:val="65B14DC3"/>
    <w:rsid w:val="66014531"/>
    <w:rsid w:val="67631D0A"/>
    <w:rsid w:val="67AD3F4B"/>
    <w:rsid w:val="6EEB79F2"/>
    <w:rsid w:val="705B5468"/>
    <w:rsid w:val="70B71D6D"/>
    <w:rsid w:val="71435240"/>
    <w:rsid w:val="736C07E4"/>
    <w:rsid w:val="73B0772D"/>
    <w:rsid w:val="76AA2572"/>
    <w:rsid w:val="76E05279"/>
    <w:rsid w:val="778F40B9"/>
    <w:rsid w:val="78EA70A7"/>
    <w:rsid w:val="7A176096"/>
    <w:rsid w:val="7B971ACD"/>
    <w:rsid w:val="7BF32717"/>
    <w:rsid w:val="7C642E7C"/>
    <w:rsid w:val="7C827010"/>
    <w:rsid w:val="7EE85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3085</Words>
  <Characters>3139</Characters>
  <Lines>0</Lines>
  <Paragraphs>0</Paragraphs>
  <TotalTime>24</TotalTime>
  <ScaleCrop>false</ScaleCrop>
  <LinksUpToDate>false</LinksUpToDate>
  <CharactersWithSpaces>3288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2026-07-23T02:11:00Z</dcterms:created>
  <dc:creator>超越梦想</dc:creator>
  <cp:lastModifiedBy>咸鸭蛋1378963412</cp:lastModifiedBy>
  <dcterms:modified xsi:type="dcterms:W3CDTF">2026-07-31T03:27:49Z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eyJoZGlkIjoiMzEyMGI1ZDM2MTk4NGQ4OTdiODUwYjU4OTA5MTU4YjciLCJ1c2VySWQiOiI0ODM2NTU1In0=</vt:lpwstr>
  </property>
  <property fmtid="{D5CDD505-2E9C-101B-9397-08002B2CF9AE}" pid="4" name="ICV">
    <vt:lpwstr>62E68E56FC5A468395B4DC5FE26F9432_12</vt:lpwstr>
  </property>
</Properties>
</file>