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3BE45">
      <w:pPr>
        <w:spacing w:before="352" w:line="220" w:lineRule="auto"/>
        <w:ind w:left="2746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"/>
          <w:sz w:val="44"/>
          <w:szCs w:val="44"/>
          <w:lang w:val="en-US" w:eastAsia="zh-CN"/>
        </w:rPr>
        <w:t>车库出售</w:t>
      </w:r>
      <w:r>
        <w:rPr>
          <w:rFonts w:hint="eastAsia" w:ascii="宋体" w:hAnsi="宋体" w:eastAsia="宋体" w:cs="宋体"/>
          <w:b/>
          <w:bCs/>
          <w:spacing w:val="-1"/>
          <w:sz w:val="44"/>
          <w:szCs w:val="44"/>
        </w:rPr>
        <w:t>合同</w:t>
      </w:r>
    </w:p>
    <w:p w14:paraId="0D436D51">
      <w:pPr>
        <w:spacing w:line="351" w:lineRule="auto"/>
        <w:rPr>
          <w:rFonts w:hint="eastAsia" w:ascii="宋体" w:hAnsi="宋体" w:eastAsia="宋体" w:cs="宋体"/>
          <w:sz w:val="44"/>
          <w:szCs w:val="44"/>
        </w:rPr>
      </w:pPr>
    </w:p>
    <w:p w14:paraId="124E990A">
      <w:pPr>
        <w:spacing w:before="246" w:line="370" w:lineRule="auto"/>
        <w:ind w:right="285" w:firstLine="399"/>
        <w:rPr>
          <w:rFonts w:hint="eastAsia" w:ascii="宋体" w:hAnsi="宋体" w:eastAsia="宋体" w:cs="宋体"/>
          <w:spacing w:val="-4"/>
          <w:sz w:val="30"/>
          <w:szCs w:val="30"/>
        </w:rPr>
      </w:pPr>
      <w:r>
        <w:rPr>
          <w:rFonts w:hint="eastAsia" w:ascii="宋体" w:hAnsi="宋体" w:eastAsia="宋体" w:cs="宋体"/>
          <w:spacing w:val="-4"/>
          <w:sz w:val="30"/>
          <w:szCs w:val="30"/>
        </w:rPr>
        <w:t>甲方：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赤峰市松山区社会保险事业服务中心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(出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售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方)</w:t>
      </w:r>
    </w:p>
    <w:p w14:paraId="77DBC54B">
      <w:pPr>
        <w:spacing w:before="246" w:line="370" w:lineRule="auto"/>
        <w:ind w:right="285" w:firstLine="399"/>
        <w:rPr>
          <w:rFonts w:hint="eastAsia" w:ascii="宋体" w:hAnsi="宋体" w:eastAsia="宋体" w:cs="宋体"/>
          <w:spacing w:val="-4"/>
          <w:sz w:val="30"/>
          <w:szCs w:val="30"/>
        </w:rPr>
      </w:pPr>
      <w:r>
        <w:rPr>
          <w:rFonts w:hint="eastAsia" w:ascii="宋体" w:hAnsi="宋体" w:eastAsia="宋体" w:cs="宋体"/>
          <w:spacing w:val="-4"/>
          <w:sz w:val="30"/>
          <w:szCs w:val="30"/>
        </w:rPr>
        <w:t>乙方：(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购买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方)</w:t>
      </w:r>
    </w:p>
    <w:p w14:paraId="50E9E6D7">
      <w:pPr>
        <w:spacing w:before="246" w:line="370" w:lineRule="auto"/>
        <w:ind w:right="285" w:firstLine="399"/>
        <w:rPr>
          <w:rFonts w:hint="eastAsia" w:ascii="宋体" w:hAnsi="宋体" w:eastAsia="宋体" w:cs="宋体"/>
          <w:spacing w:val="-4"/>
          <w:sz w:val="30"/>
          <w:szCs w:val="30"/>
        </w:rPr>
      </w:pPr>
      <w:r>
        <w:rPr>
          <w:rFonts w:hint="eastAsia" w:ascii="宋体" w:hAnsi="宋体" w:eastAsia="宋体" w:cs="宋体"/>
          <w:spacing w:val="-4"/>
          <w:sz w:val="30"/>
          <w:szCs w:val="30"/>
        </w:rPr>
        <w:t>根据《中华人民共和国合同法》及有关规定，为明确双方的权利义务关系，甲乙双方在平等、自愿的基础上，经协商一致，签订本合同</w:t>
      </w:r>
      <w:r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  <w:t>。</w:t>
      </w:r>
    </w:p>
    <w:p w14:paraId="5A3AA92D">
      <w:pPr>
        <w:spacing w:before="246" w:line="370" w:lineRule="auto"/>
        <w:ind w:right="285" w:firstLine="399"/>
        <w:rPr>
          <w:rFonts w:hint="eastAsia" w:ascii="宋体" w:hAnsi="宋体" w:eastAsia="宋体" w:cs="宋体"/>
          <w:spacing w:val="-4"/>
          <w:sz w:val="30"/>
          <w:szCs w:val="30"/>
        </w:rPr>
      </w:pPr>
      <w:r>
        <w:rPr>
          <w:rFonts w:hint="eastAsia" w:ascii="宋体" w:hAnsi="宋体" w:eastAsia="宋体" w:cs="宋体"/>
          <w:spacing w:val="-4"/>
          <w:sz w:val="30"/>
          <w:szCs w:val="30"/>
        </w:rPr>
        <w:t>一、出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售车库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基本情况：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车库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位于桥西大街101劳教所2号综合楼南5号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车库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，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车库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面积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20.55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m² 。</w:t>
      </w:r>
    </w:p>
    <w:p w14:paraId="652EB602">
      <w:pPr>
        <w:spacing w:before="246" w:line="370" w:lineRule="auto"/>
        <w:ind w:right="285" w:firstLine="399"/>
        <w:rPr>
          <w:rFonts w:hint="eastAsia" w:ascii="宋体" w:hAnsi="宋体" w:eastAsia="宋体" w:cs="宋体"/>
          <w:spacing w:val="-4"/>
          <w:sz w:val="30"/>
          <w:szCs w:val="30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 xml:space="preserve"> 二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、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合同金额及付款方式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：大写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4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(¥: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4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）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乙方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须于标的成交公示期（5天）届满后次日起5个工作日内将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购买资金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向</w:t>
      </w:r>
      <w:r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  <w:t>赤峰市松山区财政局国库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一次性全部付清。</w:t>
      </w:r>
    </w:p>
    <w:p w14:paraId="2B12F8AA">
      <w:pPr>
        <w:spacing w:before="246" w:line="370" w:lineRule="auto"/>
        <w:ind w:right="285" w:firstLine="399"/>
        <w:rPr>
          <w:rFonts w:hint="eastAsia" w:ascii="宋体" w:hAnsi="宋体" w:eastAsia="宋体" w:cs="宋体"/>
          <w:spacing w:val="-4"/>
          <w:sz w:val="30"/>
          <w:szCs w:val="30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三、车库出售后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的电、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余热恢复（已办理停热）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及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涉及维修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费等费用均由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乙方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负责。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过户到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乙方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后所发生的一切纠纷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，由乙方自行解决，后果自负。</w:t>
      </w:r>
    </w:p>
    <w:p w14:paraId="6061DD63">
      <w:pPr>
        <w:spacing w:before="246" w:line="370" w:lineRule="auto"/>
        <w:ind w:right="285" w:firstLine="399"/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四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、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该车库由于未办证，首先需要办理到社保中心户上，再由社保中心过户到购买者户上，两次办证所需费用均由乙方承担，甲方应积极配合做好过户工作。</w:t>
      </w:r>
    </w:p>
    <w:p w14:paraId="489A920F">
      <w:pPr>
        <w:spacing w:before="246" w:line="370" w:lineRule="auto"/>
        <w:ind w:right="285" w:firstLine="399"/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五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、</w:t>
      </w: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违约责任</w:t>
      </w:r>
    </w:p>
    <w:p w14:paraId="3BC105BF">
      <w:pPr>
        <w:spacing w:before="246" w:line="370" w:lineRule="auto"/>
        <w:ind w:right="285" w:firstLine="399"/>
        <w:rPr>
          <w:rFonts w:hint="eastAsia" w:ascii="宋体" w:hAnsi="宋体" w:eastAsia="宋体" w:cs="宋体"/>
          <w:spacing w:val="-4"/>
          <w:sz w:val="30"/>
          <w:szCs w:val="30"/>
          <w:lang w:val="en-US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乙方未按照约定时间缴齐购买资金，甲方有权终止合同，乙方应承担相应违约责任，购买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保证金不予退还</w:t>
      </w:r>
      <w:r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  <w:t>。</w:t>
      </w:r>
    </w:p>
    <w:p w14:paraId="367A0C14">
      <w:pPr>
        <w:spacing w:before="246" w:line="370" w:lineRule="auto"/>
        <w:ind w:right="285" w:firstLine="399"/>
        <w:rPr>
          <w:rFonts w:hint="eastAsia" w:ascii="宋体" w:hAnsi="宋体" w:eastAsia="宋体" w:cs="宋体"/>
          <w:spacing w:val="-4"/>
          <w:sz w:val="30"/>
          <w:szCs w:val="30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>六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、甲乙双方发生争议时，应本着友好互利的原则协商</w:t>
      </w:r>
    </w:p>
    <w:p w14:paraId="79AC26E6">
      <w:pPr>
        <w:spacing w:before="246" w:line="370" w:lineRule="auto"/>
        <w:ind w:right="285" w:firstLine="399"/>
        <w:rPr>
          <w:rFonts w:hint="eastAsia" w:ascii="宋体" w:hAnsi="宋体" w:eastAsia="宋体" w:cs="宋体"/>
          <w:spacing w:val="-4"/>
          <w:sz w:val="30"/>
          <w:szCs w:val="30"/>
        </w:rPr>
      </w:pPr>
      <w:r>
        <w:rPr>
          <w:rFonts w:hint="eastAsia" w:ascii="宋体" w:hAnsi="宋体" w:eastAsia="宋体" w:cs="宋体"/>
          <w:spacing w:val="-4"/>
          <w:sz w:val="30"/>
          <w:szCs w:val="30"/>
        </w:rPr>
        <w:t>解决，协商不成的，可通过司法途径解决。</w:t>
      </w:r>
    </w:p>
    <w:p w14:paraId="2B695536">
      <w:pPr>
        <w:spacing w:before="246" w:line="370" w:lineRule="auto"/>
        <w:ind w:right="285" w:firstLine="399"/>
        <w:rPr>
          <w:rFonts w:hint="eastAsia" w:ascii="宋体" w:hAnsi="宋体" w:eastAsia="宋体" w:cs="宋体"/>
          <w:spacing w:val="-4"/>
          <w:sz w:val="30"/>
          <w:szCs w:val="30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val="en-US" w:eastAsia="zh-CN"/>
        </w:rPr>
        <w:t xml:space="preserve"> 七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、本合同未尽事宜，按《合同法》有关规定协商解决。</w:t>
      </w:r>
    </w:p>
    <w:p w14:paraId="52DA724B">
      <w:pPr>
        <w:spacing w:before="246" w:line="370" w:lineRule="auto"/>
        <w:ind w:right="285" w:firstLine="399"/>
        <w:rPr>
          <w:rFonts w:hint="eastAsia" w:ascii="宋体" w:hAnsi="宋体" w:eastAsia="宋体" w:cs="宋体"/>
          <w:spacing w:val="-4"/>
          <w:sz w:val="30"/>
          <w:szCs w:val="30"/>
        </w:rPr>
      </w:pPr>
      <w:r>
        <w:rPr>
          <w:rFonts w:hint="eastAsia" w:ascii="宋体" w:hAnsi="宋体" w:eastAsia="宋体" w:cs="宋体"/>
          <w:spacing w:val="-4"/>
          <w:sz w:val="30"/>
          <w:szCs w:val="30"/>
        </w:rPr>
        <w:t>本合同一式两份，甲乙双方各持一份，合同自签字盖章之日起生效。</w:t>
      </w:r>
    </w:p>
    <w:p w14:paraId="4423DC9C"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</w:rPr>
      </w:pPr>
    </w:p>
    <w:p w14:paraId="44D9D75C"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</w:rPr>
      </w:pPr>
    </w:p>
    <w:p w14:paraId="1021D732"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</w:rPr>
      </w:pPr>
    </w:p>
    <w:p w14:paraId="19CA814D"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0"/>
          <w:szCs w:val="30"/>
        </w:rPr>
      </w:pPr>
    </w:p>
    <w:p w14:paraId="332266E1">
      <w:pPr>
        <w:spacing w:before="244" w:line="222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41"/>
          <w:sz w:val="30"/>
          <w:szCs w:val="30"/>
        </w:rPr>
        <w:t>甲方：(章)            乙方：(章)</w:t>
      </w:r>
    </w:p>
    <w:p w14:paraId="2A4EA994">
      <w:pPr>
        <w:spacing w:before="244" w:line="222" w:lineRule="auto"/>
        <w:rPr>
          <w:rFonts w:hint="eastAsia" w:ascii="宋体" w:hAnsi="宋体" w:eastAsia="宋体" w:cs="宋体"/>
          <w:sz w:val="30"/>
          <w:szCs w:val="30"/>
        </w:rPr>
      </w:pPr>
    </w:p>
    <w:p w14:paraId="752AB755">
      <w:pPr>
        <w:spacing w:line="272" w:lineRule="auto"/>
        <w:rPr>
          <w:rFonts w:hint="eastAsia" w:ascii="宋体" w:hAnsi="宋体" w:eastAsia="宋体" w:cs="宋体"/>
          <w:sz w:val="30"/>
          <w:szCs w:val="30"/>
        </w:rPr>
      </w:pPr>
    </w:p>
    <w:p w14:paraId="785A5A16">
      <w:pPr>
        <w:spacing w:before="100" w:line="214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pict>
          <v:shape id="_x0000_s1026" o:spid="_x0000_s1026" o:spt="202" type="#_x0000_t202" style="position:absolute;left:0pt;margin-left:275.45pt;margin-top:7.5pt;height:20.75pt;width:75.65pt;z-index:251659264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gain="65536f" blacklevel="0f" gamma="0" o:title=""/>
            <o:lock v:ext="edit" position="f" selection="f" grouping="f" rotation="f" cropping="f" text="f" aspectratio="f"/>
            <v:textbox inset="0mm,0mm,0mm,0mm">
              <w:txbxContent>
                <w:p w14:paraId="7B6F34C7">
                  <w:pPr>
                    <w:spacing w:before="20" w:line="223" w:lineRule="auto"/>
                    <w:ind w:left="20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</w:p>
              </w:txbxContent>
            </v:textbox>
          </v:shape>
        </w:pict>
      </w:r>
      <w:r>
        <w:rPr>
          <w:rFonts w:hint="eastAsia" w:ascii="宋体" w:hAnsi="宋体" w:eastAsia="宋体" w:cs="宋体"/>
          <w:spacing w:val="-32"/>
          <w:sz w:val="30"/>
          <w:szCs w:val="30"/>
        </w:rPr>
        <w:t>法定代表人：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pict>
          <v:shape id="_x0000_s1027" o:spid="_x0000_s1027" o:spt="202" type="#_x0000_t202" style="position:absolute;left:0pt;margin-left:287.45pt;margin-top:19.5pt;height:20.75pt;width:75.65pt;z-index:251660288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gain="65536f" blacklevel="0f" gamma="0" o:title=""/>
            <o:lock v:ext="edit" position="f" selection="f" grouping="f" rotation="f" cropping="f" text="f" aspectratio="f"/>
            <v:textbox inset="0mm,0mm,0mm,0mm">
              <w:txbxContent>
                <w:p w14:paraId="752DA855">
                  <w:pPr>
                    <w:spacing w:before="20" w:line="223" w:lineRule="auto"/>
                    <w:ind w:left="20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</w:p>
              </w:txbxContent>
            </v:textbox>
          </v:shape>
        </w:pict>
      </w:r>
      <w:r>
        <w:rPr>
          <w:rFonts w:hint="eastAsia" w:ascii="宋体" w:hAnsi="宋体" w:eastAsia="宋体" w:cs="宋体"/>
          <w:spacing w:val="-32"/>
          <w:sz w:val="30"/>
          <w:szCs w:val="30"/>
          <w:lang w:val="en-US" w:eastAsia="zh-CN"/>
        </w:rPr>
        <w:t xml:space="preserve">                                        </w:t>
      </w:r>
      <w:r>
        <w:rPr>
          <w:rFonts w:hint="eastAsia" w:ascii="宋体" w:hAnsi="宋体" w:eastAsia="宋体" w:cs="宋体"/>
          <w:spacing w:val="-32"/>
          <w:sz w:val="30"/>
          <w:szCs w:val="30"/>
        </w:rPr>
        <w:t>法定代表人：</w:t>
      </w:r>
    </w:p>
    <w:p w14:paraId="4B248712">
      <w:pPr>
        <w:spacing w:before="100" w:line="214" w:lineRule="auto"/>
        <w:rPr>
          <w:rFonts w:hint="eastAsia" w:ascii="宋体" w:hAnsi="宋体" w:eastAsia="宋体" w:cs="宋体"/>
          <w:sz w:val="30"/>
          <w:szCs w:val="30"/>
        </w:rPr>
      </w:pPr>
    </w:p>
    <w:p w14:paraId="77EE21DC">
      <w:pPr>
        <w:spacing w:line="242" w:lineRule="auto"/>
        <w:rPr>
          <w:rFonts w:hint="eastAsia" w:ascii="宋体" w:hAnsi="宋体" w:eastAsia="宋体" w:cs="宋体"/>
          <w:sz w:val="30"/>
          <w:szCs w:val="30"/>
        </w:rPr>
      </w:pPr>
    </w:p>
    <w:p w14:paraId="4BEA5176">
      <w:pPr>
        <w:spacing w:line="243" w:lineRule="auto"/>
        <w:rPr>
          <w:rFonts w:hint="eastAsia" w:ascii="宋体" w:hAnsi="宋体" w:eastAsia="宋体" w:cs="宋体"/>
          <w:sz w:val="30"/>
          <w:szCs w:val="30"/>
        </w:rPr>
      </w:pPr>
    </w:p>
    <w:p w14:paraId="34679F18">
      <w:pPr>
        <w:spacing w:before="101" w:line="222" w:lineRule="auto"/>
        <w:ind w:left="3309" w:firstLine="1576" w:firstLineChars="400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47"/>
          <w:sz w:val="30"/>
          <w:szCs w:val="30"/>
        </w:rPr>
        <w:t>年</w:t>
      </w:r>
      <w:r>
        <w:rPr>
          <w:rFonts w:hint="eastAsia" w:ascii="宋体" w:hAnsi="宋体" w:cs="宋体"/>
          <w:spacing w:val="47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47"/>
          <w:sz w:val="30"/>
          <w:szCs w:val="30"/>
        </w:rPr>
        <w:t>月</w:t>
      </w:r>
      <w:r>
        <w:rPr>
          <w:rFonts w:hint="eastAsia" w:ascii="宋体" w:hAnsi="宋体" w:cs="宋体"/>
          <w:spacing w:val="47"/>
          <w:sz w:val="30"/>
          <w:szCs w:val="30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spacing w:val="47"/>
          <w:sz w:val="30"/>
          <w:szCs w:val="30"/>
        </w:rPr>
        <w:t>日</w:t>
      </w:r>
    </w:p>
    <w:p w14:paraId="7B62C4C7">
      <w:pPr>
        <w:rPr>
          <w:rFonts w:hint="eastAsia" w:ascii="宋体" w:hAnsi="宋体" w:eastAsia="宋体" w:cs="宋体"/>
          <w:sz w:val="30"/>
          <w:szCs w:val="30"/>
        </w:rPr>
      </w:pPr>
    </w:p>
    <w:p w14:paraId="50B3E7E6">
      <w:pPr>
        <w:rPr>
          <w:rFonts w:hint="eastAsia" w:ascii="宋体" w:hAnsi="宋体" w:eastAsia="宋体" w:cs="宋体"/>
          <w:b/>
          <w:bCs/>
          <w:sz w:val="30"/>
          <w:szCs w:val="30"/>
        </w:rPr>
      </w:pPr>
    </w:p>
    <w:sectPr>
      <w:pgSz w:w="11900" w:h="16820"/>
      <w:pgMar w:top="1429" w:right="1785" w:bottom="0" w:left="164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VjMTVjMGJhMTI5ZTAxNGIyZWJjYmNiZTllODYyZjMifQ=="/>
  </w:docVars>
  <w:rsids>
    <w:rsidRoot w:val="00000000"/>
    <w:rsid w:val="180D1C92"/>
    <w:rsid w:val="443B20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"/>
    <w:basedOn w:val="1"/>
    <w:qFormat/>
    <w:uiPriority w:val="34"/>
    <w:pPr>
      <w:ind w:firstLine="624" w:firstLineChars="200"/>
    </w:p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518</Words>
  <Characters>528</Characters>
  <Lines>9</Lines>
  <Paragraphs>2</Paragraphs>
  <TotalTime>1</TotalTime>
  <ScaleCrop>false</ScaleCrop>
  <LinksUpToDate>false</LinksUpToDate>
  <CharactersWithSpaces>602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2023-05-18T09:31:00Z</dcterms:created>
  <dc:creator>银资国有资产</dc:creator>
  <cp:lastModifiedBy>袁宏伟</cp:lastModifiedBy>
  <cp:lastPrinted>2023-05-18T09:32:00Z</cp:lastPrinted>
  <dcterms:modified xsi:type="dcterms:W3CDTF">2026-06-26T07:21:24Z</dcterms:modified>
  <dc:title>车库出售合同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CBDA7E6D0FA54591AE02B30D3C6464CD_11</vt:lpwstr>
  </property>
  <property fmtid="{D5CDD505-2E9C-101B-9397-08002B2CF9AE}" pid="4" name="KSOTemplateDocerSaveRecord">
    <vt:lpwstr>eyJoZGlkIjoiNTg5NWE4MmNmYTg0MDkwMjljYTc1ZGNmZjE1NDUwOGYiLCJ1c2VySWQiOiI0OTE1NzgyNDAifQ==</vt:lpwstr>
  </property>
</Properties>
</file>