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B178C4">
      <w:pPr>
        <w:keepNext w:val="0"/>
        <w:keepLines w:val="0"/>
        <w:pageBreakBefore w:val="0"/>
        <w:widowControl/>
        <w:kinsoku w:val="0"/>
        <w:wordWrap/>
        <w:overflowPunct/>
        <w:topLinePunct w:val="0"/>
        <w:autoSpaceDE w:val="0"/>
        <w:autoSpaceDN w:val="0"/>
        <w:bidi w:val="0"/>
        <w:adjustRightInd w:val="0"/>
        <w:snapToGrid w:val="0"/>
        <w:spacing w:line="500" w:lineRule="exact"/>
        <w:jc w:val="center"/>
        <w:textAlignment w:val="baseline"/>
        <w:rPr>
          <w:rFonts w:ascii="宋体" w:hAnsi="宋体" w:eastAsia="宋体" w:cs="宋体"/>
          <w:b/>
          <w:bCs/>
          <w:sz w:val="52"/>
          <w:szCs w:val="52"/>
        </w:rPr>
      </w:pPr>
    </w:p>
    <w:p w14:paraId="50972013">
      <w:pPr>
        <w:keepNext w:val="0"/>
        <w:keepLines w:val="0"/>
        <w:pageBreakBefore w:val="0"/>
        <w:widowControl/>
        <w:kinsoku w:val="0"/>
        <w:wordWrap/>
        <w:overflowPunct/>
        <w:topLinePunct w:val="0"/>
        <w:autoSpaceDE w:val="0"/>
        <w:autoSpaceDN w:val="0"/>
        <w:bidi w:val="0"/>
        <w:adjustRightInd w:val="0"/>
        <w:snapToGrid w:val="0"/>
        <w:spacing w:line="500" w:lineRule="exact"/>
        <w:jc w:val="center"/>
        <w:textAlignment w:val="baseline"/>
        <w:rPr>
          <w:rFonts w:ascii="宋体" w:hAnsi="宋体" w:eastAsia="宋体" w:cs="宋体"/>
          <w:b/>
          <w:bCs/>
          <w:sz w:val="52"/>
          <w:szCs w:val="52"/>
        </w:rPr>
      </w:pPr>
    </w:p>
    <w:p w14:paraId="4368B22D">
      <w:pPr>
        <w:keepNext w:val="0"/>
        <w:keepLines w:val="0"/>
        <w:pageBreakBefore w:val="0"/>
        <w:widowControl/>
        <w:kinsoku w:val="0"/>
        <w:wordWrap/>
        <w:overflowPunct/>
        <w:topLinePunct w:val="0"/>
        <w:autoSpaceDE w:val="0"/>
        <w:autoSpaceDN w:val="0"/>
        <w:bidi w:val="0"/>
        <w:adjustRightInd w:val="0"/>
        <w:snapToGrid w:val="0"/>
        <w:spacing w:line="500" w:lineRule="exact"/>
        <w:jc w:val="center"/>
        <w:textAlignment w:val="baseline"/>
        <w:rPr>
          <w:rFonts w:ascii="宋体" w:hAnsi="宋体" w:eastAsia="宋体" w:cs="宋体"/>
          <w:b/>
          <w:bCs/>
          <w:sz w:val="36"/>
          <w:szCs w:val="36"/>
        </w:rPr>
      </w:pPr>
      <w:r>
        <w:rPr>
          <w:rFonts w:hint="default" w:ascii="宋体" w:hAnsi="宋体" w:eastAsia="宋体" w:cs="宋体"/>
          <w:b/>
          <w:bCs/>
          <w:sz w:val="36"/>
          <w:szCs w:val="36"/>
          <w:lang w:val="en-US" w:eastAsia="zh-CN"/>
        </w:rPr>
        <w:t>巴林左旗盛鑫投资管理有限公司有限公司</w:t>
      </w:r>
    </w:p>
    <w:p w14:paraId="1D091F6E">
      <w:pPr>
        <w:keepNext w:val="0"/>
        <w:keepLines w:val="0"/>
        <w:pageBreakBefore w:val="0"/>
        <w:widowControl/>
        <w:kinsoku w:val="0"/>
        <w:wordWrap/>
        <w:overflowPunct/>
        <w:topLinePunct w:val="0"/>
        <w:autoSpaceDE w:val="0"/>
        <w:autoSpaceDN w:val="0"/>
        <w:bidi w:val="0"/>
        <w:adjustRightInd w:val="0"/>
        <w:snapToGrid w:val="0"/>
        <w:spacing w:line="500" w:lineRule="exact"/>
        <w:jc w:val="center"/>
        <w:textAlignment w:val="baseline"/>
        <w:rPr>
          <w:rFonts w:hint="default"/>
          <w:lang w:val="en-US"/>
        </w:rPr>
      </w:pPr>
      <w:r>
        <w:rPr>
          <w:rFonts w:hint="eastAsia" w:ascii="宋体" w:hAnsi="宋体" w:eastAsia="宋体" w:cs="宋体"/>
          <w:b/>
          <w:bCs/>
          <w:sz w:val="36"/>
          <w:szCs w:val="36"/>
          <w:lang w:val="en-US" w:eastAsia="zh-CN"/>
        </w:rPr>
        <w:t>林东产业园标准化厂房（三期）出租合同</w:t>
      </w:r>
    </w:p>
    <w:p w14:paraId="584F7AC5">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pPr>
    </w:p>
    <w:p w14:paraId="39EFEB5C">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pPr>
    </w:p>
    <w:p w14:paraId="31BA4D6F">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pPr>
    </w:p>
    <w:p w14:paraId="41B3C0EB">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pPr>
    </w:p>
    <w:p w14:paraId="26B92F6A">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pPr>
    </w:p>
    <w:p w14:paraId="76E8EB57">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pPr>
    </w:p>
    <w:p w14:paraId="0591F76C">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pPr>
    </w:p>
    <w:p w14:paraId="5BF3C1B4">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pPr>
    </w:p>
    <w:p w14:paraId="7DBBB024">
      <w:pPr>
        <w:keepNext w:val="0"/>
        <w:keepLines w:val="0"/>
        <w:pageBreakBefore w:val="0"/>
        <w:widowControl/>
        <w:tabs>
          <w:tab w:val="left" w:pos="2625"/>
        </w:tabs>
        <w:kinsoku w:val="0"/>
        <w:wordWrap/>
        <w:overflowPunct/>
        <w:topLinePunct w:val="0"/>
        <w:autoSpaceDE w:val="0"/>
        <w:autoSpaceDN w:val="0"/>
        <w:bidi w:val="0"/>
        <w:adjustRightInd w:val="0"/>
        <w:snapToGrid w:val="0"/>
        <w:spacing w:line="500" w:lineRule="exact"/>
        <w:textAlignment w:val="baseline"/>
        <w:rPr>
          <w:rFonts w:ascii="宋体" w:hAnsi="宋体" w:eastAsia="宋体" w:cs="宋体"/>
          <w:b/>
          <w:bCs/>
          <w:sz w:val="36"/>
          <w:szCs w:val="36"/>
        </w:rPr>
      </w:pPr>
      <w:r>
        <w:rPr>
          <w:rFonts w:ascii="宋体" w:hAnsi="宋体" w:eastAsia="宋体" w:cs="宋体"/>
          <w:b/>
          <w:bCs/>
          <w:sz w:val="36"/>
          <w:szCs w:val="36"/>
        </w:rPr>
        <w:tab/>
      </w:r>
    </w:p>
    <w:p w14:paraId="6B0F67D1">
      <w:pPr>
        <w:keepNext w:val="0"/>
        <w:keepLines w:val="0"/>
        <w:pageBreakBefore w:val="0"/>
        <w:widowControl/>
        <w:tabs>
          <w:tab w:val="left" w:pos="2625"/>
        </w:tabs>
        <w:kinsoku w:val="0"/>
        <w:wordWrap/>
        <w:overflowPunct/>
        <w:topLinePunct w:val="0"/>
        <w:autoSpaceDE w:val="0"/>
        <w:autoSpaceDN w:val="0"/>
        <w:bidi w:val="0"/>
        <w:adjustRightInd w:val="0"/>
        <w:snapToGrid w:val="0"/>
        <w:spacing w:line="500" w:lineRule="exact"/>
        <w:textAlignment w:val="baseline"/>
        <w:rPr>
          <w:rFonts w:ascii="宋体" w:hAnsi="宋体" w:eastAsia="宋体" w:cs="宋体"/>
          <w:b/>
          <w:bCs/>
          <w:sz w:val="36"/>
          <w:szCs w:val="36"/>
        </w:rPr>
      </w:pPr>
    </w:p>
    <w:p w14:paraId="0EBE5AFB">
      <w:pPr>
        <w:keepNext w:val="0"/>
        <w:keepLines w:val="0"/>
        <w:pageBreakBefore w:val="0"/>
        <w:widowControl/>
        <w:tabs>
          <w:tab w:val="left" w:pos="2625"/>
        </w:tabs>
        <w:kinsoku w:val="0"/>
        <w:wordWrap/>
        <w:overflowPunct/>
        <w:topLinePunct w:val="0"/>
        <w:autoSpaceDE w:val="0"/>
        <w:autoSpaceDN w:val="0"/>
        <w:bidi w:val="0"/>
        <w:adjustRightInd w:val="0"/>
        <w:snapToGrid w:val="0"/>
        <w:spacing w:line="500" w:lineRule="exact"/>
        <w:textAlignment w:val="baseline"/>
        <w:rPr>
          <w:rFonts w:ascii="宋体" w:hAnsi="宋体" w:eastAsia="宋体" w:cs="宋体"/>
          <w:b/>
          <w:bCs/>
          <w:sz w:val="36"/>
          <w:szCs w:val="36"/>
        </w:rPr>
      </w:pPr>
    </w:p>
    <w:p w14:paraId="627020C1">
      <w:pPr>
        <w:keepNext w:val="0"/>
        <w:keepLines w:val="0"/>
        <w:pageBreakBefore w:val="0"/>
        <w:widowControl/>
        <w:tabs>
          <w:tab w:val="left" w:pos="2625"/>
        </w:tabs>
        <w:kinsoku w:val="0"/>
        <w:wordWrap/>
        <w:overflowPunct/>
        <w:topLinePunct w:val="0"/>
        <w:autoSpaceDE w:val="0"/>
        <w:autoSpaceDN w:val="0"/>
        <w:bidi w:val="0"/>
        <w:adjustRightInd w:val="0"/>
        <w:snapToGrid w:val="0"/>
        <w:spacing w:line="500" w:lineRule="exact"/>
        <w:textAlignment w:val="baseline"/>
        <w:rPr>
          <w:rFonts w:ascii="宋体" w:hAnsi="宋体" w:eastAsia="宋体" w:cs="宋体"/>
          <w:b/>
          <w:bCs/>
          <w:sz w:val="36"/>
          <w:szCs w:val="36"/>
        </w:rPr>
      </w:pPr>
    </w:p>
    <w:p w14:paraId="2D1637AD">
      <w:pPr>
        <w:keepNext w:val="0"/>
        <w:keepLines w:val="0"/>
        <w:pageBreakBefore w:val="0"/>
        <w:widowControl/>
        <w:tabs>
          <w:tab w:val="left" w:pos="2625"/>
        </w:tabs>
        <w:kinsoku w:val="0"/>
        <w:wordWrap/>
        <w:overflowPunct/>
        <w:topLinePunct w:val="0"/>
        <w:autoSpaceDE w:val="0"/>
        <w:autoSpaceDN w:val="0"/>
        <w:bidi w:val="0"/>
        <w:adjustRightInd w:val="0"/>
        <w:snapToGrid w:val="0"/>
        <w:spacing w:line="500" w:lineRule="exact"/>
        <w:textAlignment w:val="baseline"/>
        <w:rPr>
          <w:rFonts w:ascii="宋体" w:hAnsi="宋体" w:eastAsia="宋体" w:cs="宋体"/>
          <w:b/>
          <w:bCs/>
          <w:sz w:val="36"/>
          <w:szCs w:val="36"/>
        </w:rPr>
      </w:pPr>
    </w:p>
    <w:p w14:paraId="0343B950">
      <w:pPr>
        <w:keepNext w:val="0"/>
        <w:keepLines w:val="0"/>
        <w:pageBreakBefore w:val="0"/>
        <w:widowControl/>
        <w:tabs>
          <w:tab w:val="left" w:pos="2625"/>
        </w:tabs>
        <w:kinsoku w:val="0"/>
        <w:wordWrap/>
        <w:overflowPunct/>
        <w:topLinePunct w:val="0"/>
        <w:autoSpaceDE w:val="0"/>
        <w:autoSpaceDN w:val="0"/>
        <w:bidi w:val="0"/>
        <w:adjustRightInd w:val="0"/>
        <w:snapToGrid w:val="0"/>
        <w:spacing w:line="500" w:lineRule="exact"/>
        <w:textAlignment w:val="baseline"/>
        <w:rPr>
          <w:rFonts w:ascii="宋体" w:hAnsi="宋体" w:eastAsia="宋体" w:cs="宋体"/>
          <w:b/>
          <w:bCs/>
          <w:sz w:val="36"/>
          <w:szCs w:val="36"/>
        </w:rPr>
      </w:pPr>
    </w:p>
    <w:p w14:paraId="42F11C7F">
      <w:pPr>
        <w:keepNext w:val="0"/>
        <w:keepLines w:val="0"/>
        <w:pageBreakBefore w:val="0"/>
        <w:widowControl/>
        <w:tabs>
          <w:tab w:val="left" w:pos="2625"/>
        </w:tabs>
        <w:kinsoku w:val="0"/>
        <w:wordWrap/>
        <w:overflowPunct/>
        <w:topLinePunct w:val="0"/>
        <w:autoSpaceDE w:val="0"/>
        <w:autoSpaceDN w:val="0"/>
        <w:bidi w:val="0"/>
        <w:adjustRightInd w:val="0"/>
        <w:snapToGrid w:val="0"/>
        <w:spacing w:line="500" w:lineRule="exact"/>
        <w:textAlignment w:val="baseline"/>
        <w:rPr>
          <w:rFonts w:ascii="宋体" w:hAnsi="宋体" w:eastAsia="宋体" w:cs="宋体"/>
          <w:b/>
          <w:bCs/>
          <w:sz w:val="36"/>
          <w:szCs w:val="36"/>
        </w:rPr>
      </w:pPr>
    </w:p>
    <w:p w14:paraId="67AD6567">
      <w:pPr>
        <w:keepNext w:val="0"/>
        <w:keepLines w:val="0"/>
        <w:pageBreakBefore w:val="0"/>
        <w:widowControl/>
        <w:tabs>
          <w:tab w:val="left" w:pos="2625"/>
        </w:tabs>
        <w:kinsoku w:val="0"/>
        <w:wordWrap/>
        <w:overflowPunct/>
        <w:topLinePunct w:val="0"/>
        <w:autoSpaceDE w:val="0"/>
        <w:autoSpaceDN w:val="0"/>
        <w:bidi w:val="0"/>
        <w:adjustRightInd w:val="0"/>
        <w:snapToGrid w:val="0"/>
        <w:spacing w:line="500" w:lineRule="exact"/>
        <w:textAlignment w:val="baseline"/>
        <w:rPr>
          <w:rFonts w:ascii="宋体" w:hAnsi="宋体" w:eastAsia="宋体" w:cs="宋体"/>
          <w:b/>
          <w:bCs/>
          <w:sz w:val="36"/>
          <w:szCs w:val="36"/>
        </w:rPr>
      </w:pPr>
    </w:p>
    <w:p w14:paraId="76C61D6B">
      <w:pPr>
        <w:keepNext w:val="0"/>
        <w:keepLines w:val="0"/>
        <w:pageBreakBefore w:val="0"/>
        <w:widowControl/>
        <w:tabs>
          <w:tab w:val="left" w:pos="2625"/>
        </w:tabs>
        <w:kinsoku w:val="0"/>
        <w:wordWrap/>
        <w:overflowPunct/>
        <w:topLinePunct w:val="0"/>
        <w:autoSpaceDE w:val="0"/>
        <w:autoSpaceDN w:val="0"/>
        <w:bidi w:val="0"/>
        <w:adjustRightInd w:val="0"/>
        <w:snapToGrid w:val="0"/>
        <w:spacing w:line="500" w:lineRule="exact"/>
        <w:textAlignment w:val="baseline"/>
        <w:rPr>
          <w:rFonts w:ascii="宋体" w:hAnsi="宋体" w:eastAsia="宋体" w:cs="宋体"/>
          <w:b/>
          <w:bCs/>
          <w:sz w:val="36"/>
          <w:szCs w:val="36"/>
        </w:rPr>
      </w:pPr>
    </w:p>
    <w:p w14:paraId="0329840C">
      <w:pPr>
        <w:keepNext w:val="0"/>
        <w:keepLines w:val="0"/>
        <w:pageBreakBefore w:val="0"/>
        <w:widowControl/>
        <w:tabs>
          <w:tab w:val="left" w:pos="2625"/>
        </w:tabs>
        <w:kinsoku w:val="0"/>
        <w:wordWrap/>
        <w:overflowPunct/>
        <w:topLinePunct w:val="0"/>
        <w:autoSpaceDE w:val="0"/>
        <w:autoSpaceDN w:val="0"/>
        <w:bidi w:val="0"/>
        <w:adjustRightInd w:val="0"/>
        <w:snapToGrid w:val="0"/>
        <w:spacing w:line="500" w:lineRule="exact"/>
        <w:textAlignment w:val="baseline"/>
        <w:rPr>
          <w:rFonts w:ascii="宋体" w:hAnsi="宋体" w:eastAsia="宋体" w:cs="宋体"/>
          <w:b/>
          <w:bCs/>
          <w:sz w:val="36"/>
          <w:szCs w:val="36"/>
        </w:rPr>
      </w:pPr>
    </w:p>
    <w:p w14:paraId="68C1A708">
      <w:pPr>
        <w:keepNext w:val="0"/>
        <w:keepLines w:val="0"/>
        <w:pageBreakBefore w:val="0"/>
        <w:widowControl/>
        <w:tabs>
          <w:tab w:val="left" w:pos="2625"/>
        </w:tabs>
        <w:kinsoku w:val="0"/>
        <w:wordWrap/>
        <w:overflowPunct/>
        <w:topLinePunct w:val="0"/>
        <w:autoSpaceDE w:val="0"/>
        <w:autoSpaceDN w:val="0"/>
        <w:bidi w:val="0"/>
        <w:adjustRightInd w:val="0"/>
        <w:snapToGrid w:val="0"/>
        <w:spacing w:line="500" w:lineRule="exact"/>
        <w:textAlignment w:val="baseline"/>
        <w:rPr>
          <w:rFonts w:ascii="宋体" w:hAnsi="宋体" w:eastAsia="宋体" w:cs="宋体"/>
          <w:b/>
          <w:bCs/>
          <w:sz w:val="36"/>
          <w:szCs w:val="36"/>
        </w:rPr>
      </w:pPr>
    </w:p>
    <w:p w14:paraId="16AB402C">
      <w:pPr>
        <w:keepNext w:val="0"/>
        <w:keepLines w:val="0"/>
        <w:pageBreakBefore w:val="0"/>
        <w:widowControl/>
        <w:tabs>
          <w:tab w:val="left" w:pos="2625"/>
        </w:tabs>
        <w:kinsoku w:val="0"/>
        <w:wordWrap/>
        <w:overflowPunct/>
        <w:topLinePunct w:val="0"/>
        <w:autoSpaceDE w:val="0"/>
        <w:autoSpaceDN w:val="0"/>
        <w:bidi w:val="0"/>
        <w:adjustRightInd w:val="0"/>
        <w:snapToGrid w:val="0"/>
        <w:spacing w:line="500" w:lineRule="exact"/>
        <w:textAlignment w:val="baseline"/>
        <w:rPr>
          <w:rFonts w:ascii="宋体" w:hAnsi="宋体" w:eastAsia="宋体" w:cs="宋体"/>
          <w:b/>
          <w:bCs/>
          <w:sz w:val="36"/>
          <w:szCs w:val="36"/>
        </w:rPr>
      </w:pPr>
      <w:r>
        <w:rPr>
          <w:rFonts w:hint="eastAsia" w:ascii="宋体" w:hAnsi="宋体" w:eastAsia="宋体" w:cs="宋体"/>
          <w:b/>
          <w:bCs/>
          <w:sz w:val="36"/>
          <w:szCs w:val="36"/>
        </w:rPr>
        <w:t xml:space="preserve"> </w:t>
      </w:r>
      <w:r>
        <w:rPr>
          <w:rFonts w:ascii="宋体" w:hAnsi="宋体" w:eastAsia="宋体" w:cs="宋体"/>
          <w:b/>
          <w:bCs/>
          <w:sz w:val="36"/>
          <w:szCs w:val="36"/>
        </w:rPr>
        <w:t xml:space="preserve">          </w:t>
      </w:r>
      <w:r>
        <w:rPr>
          <w:rFonts w:hint="eastAsia" w:ascii="宋体" w:hAnsi="宋体" w:eastAsia="宋体" w:cs="宋体"/>
          <w:b/>
          <w:bCs/>
          <w:sz w:val="36"/>
          <w:szCs w:val="36"/>
          <w:lang w:val="en-US" w:eastAsia="zh-CN"/>
        </w:rPr>
        <w:t xml:space="preserve">    2026</w:t>
      </w:r>
      <w:r>
        <w:rPr>
          <w:rFonts w:hint="eastAsia" w:ascii="宋体" w:hAnsi="宋体" w:eastAsia="宋体" w:cs="宋体"/>
          <w:b/>
          <w:bCs/>
          <w:sz w:val="36"/>
          <w:szCs w:val="36"/>
        </w:rPr>
        <w:t>年</w:t>
      </w:r>
      <w:r>
        <w:rPr>
          <w:rFonts w:hint="eastAsia" w:ascii="宋体" w:hAnsi="宋体" w:eastAsia="宋体" w:cs="宋体"/>
          <w:b/>
          <w:bCs/>
          <w:sz w:val="36"/>
          <w:szCs w:val="36"/>
          <w:lang w:val="en-US" w:eastAsia="zh-CN"/>
        </w:rPr>
        <w:t xml:space="preserve">  </w:t>
      </w:r>
      <w:r>
        <w:rPr>
          <w:rFonts w:hint="eastAsia" w:ascii="宋体" w:hAnsi="宋体" w:eastAsia="宋体" w:cs="宋体"/>
          <w:b/>
          <w:bCs/>
          <w:sz w:val="36"/>
          <w:szCs w:val="36"/>
        </w:rPr>
        <w:t>月</w:t>
      </w:r>
      <w:r>
        <w:rPr>
          <w:rFonts w:hint="eastAsia" w:ascii="宋体" w:hAnsi="宋体" w:eastAsia="宋体" w:cs="宋体"/>
          <w:b/>
          <w:bCs/>
          <w:sz w:val="36"/>
          <w:szCs w:val="36"/>
          <w:lang w:val="en-US" w:eastAsia="zh-CN"/>
        </w:rPr>
        <w:t xml:space="preserve">  </w:t>
      </w:r>
      <w:r>
        <w:rPr>
          <w:rFonts w:hint="eastAsia" w:ascii="宋体" w:hAnsi="宋体" w:eastAsia="宋体" w:cs="宋体"/>
          <w:b/>
          <w:bCs/>
          <w:sz w:val="36"/>
          <w:szCs w:val="36"/>
        </w:rPr>
        <w:t>日</w:t>
      </w:r>
    </w:p>
    <w:p w14:paraId="4D04021C">
      <w:pPr>
        <w:keepNext w:val="0"/>
        <w:keepLines w:val="0"/>
        <w:pageBreakBefore w:val="0"/>
        <w:widowControl/>
        <w:tabs>
          <w:tab w:val="left" w:pos="2625"/>
        </w:tabs>
        <w:kinsoku w:val="0"/>
        <w:wordWrap/>
        <w:overflowPunct/>
        <w:topLinePunct w:val="0"/>
        <w:autoSpaceDE w:val="0"/>
        <w:autoSpaceDN w:val="0"/>
        <w:bidi w:val="0"/>
        <w:adjustRightInd w:val="0"/>
        <w:snapToGrid w:val="0"/>
        <w:spacing w:line="500" w:lineRule="exact"/>
        <w:textAlignment w:val="baseline"/>
        <w:rPr>
          <w:rFonts w:ascii="宋体" w:hAnsi="宋体" w:eastAsia="宋体" w:cs="宋体"/>
          <w:b/>
          <w:bCs/>
          <w:sz w:val="36"/>
          <w:szCs w:val="36"/>
        </w:rPr>
      </w:pPr>
    </w:p>
    <w:p w14:paraId="0EF73632">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default" w:ascii="Times New Roman" w:hAnsi="Times New Roman" w:eastAsia="仿宋_GB2312" w:cs="Times New Roman"/>
          <w:sz w:val="32"/>
          <w:szCs w:val="32"/>
        </w:rPr>
        <w:sectPr>
          <w:pgSz w:w="11906" w:h="16838"/>
          <w:pgMar w:top="1440" w:right="1800" w:bottom="1440" w:left="1800" w:header="851" w:footer="992" w:gutter="0"/>
          <w:cols w:space="425" w:num="1"/>
          <w:docGrid w:type="lines" w:linePitch="312" w:charSpace="0"/>
        </w:sectPr>
      </w:pPr>
    </w:p>
    <w:p w14:paraId="2270E689">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甲方（出租方）：</w:t>
      </w:r>
      <w:r>
        <w:rPr>
          <w:rFonts w:hint="default" w:ascii="Times New Roman" w:hAnsi="Times New Roman" w:eastAsia="仿宋_GB2312" w:cs="Times New Roman"/>
          <w:sz w:val="32"/>
          <w:szCs w:val="32"/>
          <w:u w:val="single"/>
          <w:lang w:val="en-US" w:eastAsia="zh-CN"/>
        </w:rPr>
        <w:t>巴林左旗盛鑫投资管理有限公司</w:t>
      </w:r>
    </w:p>
    <w:p w14:paraId="497C866A">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default" w:ascii="Times New Roman" w:hAnsi="Times New Roman" w:eastAsia="仿宋_GB2312" w:cs="Times New Roman"/>
          <w:sz w:val="32"/>
          <w:szCs w:val="32"/>
          <w:u w:val="single"/>
          <w:lang w:val="en-US"/>
        </w:rPr>
      </w:pPr>
      <w:r>
        <w:rPr>
          <w:rFonts w:hint="default" w:ascii="Times New Roman" w:hAnsi="Times New Roman" w:eastAsia="仿宋_GB2312" w:cs="Times New Roman"/>
          <w:sz w:val="32"/>
          <w:szCs w:val="32"/>
        </w:rPr>
        <w:t>乙方（承租方）：</w:t>
      </w:r>
      <w:r>
        <w:rPr>
          <w:rFonts w:hint="eastAsia"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single"/>
        </w:rPr>
        <w:t xml:space="preserve"> </w:t>
      </w:r>
      <w:r>
        <w:rPr>
          <w:rFonts w:hint="eastAsia" w:ascii="Times New Roman" w:hAnsi="Times New Roman" w:eastAsia="仿宋_GB2312" w:cs="Times New Roman"/>
          <w:sz w:val="32"/>
          <w:szCs w:val="32"/>
          <w:u w:val="single"/>
          <w:lang w:val="en-US" w:eastAsia="zh-CN"/>
        </w:rPr>
        <w:t xml:space="preserve">身份证号：                  </w:t>
      </w:r>
    </w:p>
    <w:p w14:paraId="43EB72EF">
      <w:pPr>
        <w:keepNext w:val="0"/>
        <w:keepLines w:val="0"/>
        <w:pageBreakBefore w:val="0"/>
        <w:widowControl/>
        <w:kinsoku w:val="0"/>
        <w:wordWrap/>
        <w:overflowPunct/>
        <w:topLinePunct w:val="0"/>
        <w:autoSpaceDE w:val="0"/>
        <w:autoSpaceDN w:val="0"/>
        <w:bidi w:val="0"/>
        <w:adjustRightInd w:val="0"/>
        <w:snapToGrid w:val="0"/>
        <w:spacing w:line="500" w:lineRule="exact"/>
        <w:ind w:firstLine="2560" w:firstLineChars="800"/>
        <w:textAlignment w:val="baseline"/>
        <w:rPr>
          <w:rFonts w:hint="default" w:ascii="Times New Roman" w:hAnsi="Times New Roman" w:eastAsia="仿宋_GB2312" w:cs="Times New Roman"/>
          <w:sz w:val="32"/>
          <w:szCs w:val="32"/>
          <w:u w:val="single"/>
          <w:lang w:val="en-US" w:eastAsia="zh-CN"/>
        </w:rPr>
      </w:pPr>
      <w:r>
        <w:rPr>
          <w:rFonts w:hint="default" w:ascii="Times New Roman" w:hAnsi="Times New Roman" w:eastAsia="仿宋_GB2312" w:cs="Times New Roman"/>
          <w:sz w:val="32"/>
          <w:szCs w:val="32"/>
          <w:u w:val="single"/>
        </w:rPr>
        <w:t>联系电话：</w:t>
      </w:r>
      <w:r>
        <w:rPr>
          <w:rFonts w:hint="eastAsia" w:ascii="Times New Roman" w:hAnsi="Times New Roman" w:eastAsia="仿宋_GB2312" w:cs="Times New Roman"/>
          <w:sz w:val="32"/>
          <w:szCs w:val="32"/>
          <w:u w:val="single"/>
          <w:lang w:val="en-US" w:eastAsia="zh-CN"/>
        </w:rPr>
        <w:t xml:space="preserve">             </w:t>
      </w:r>
    </w:p>
    <w:p w14:paraId="3382F429">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根据《中华人民共和国</w:t>
      </w:r>
      <w:r>
        <w:rPr>
          <w:rFonts w:hint="eastAsia" w:ascii="Times New Roman" w:hAnsi="Times New Roman" w:eastAsia="仿宋_GB2312" w:cs="Times New Roman"/>
          <w:sz w:val="32"/>
          <w:szCs w:val="32"/>
          <w:lang w:val="en-US" w:eastAsia="zh-CN"/>
        </w:rPr>
        <w:t>民法典</w:t>
      </w:r>
      <w:r>
        <w:rPr>
          <w:rFonts w:hint="default" w:ascii="Times New Roman" w:hAnsi="Times New Roman" w:eastAsia="仿宋_GB2312" w:cs="Times New Roman"/>
          <w:sz w:val="32"/>
          <w:szCs w:val="32"/>
        </w:rPr>
        <w:t>》及相关法律法规的规定，甲、乙双方在平等、自愿的基础上，就甲方将</w:t>
      </w:r>
      <w:r>
        <w:rPr>
          <w:rFonts w:hint="eastAsia" w:ascii="Times New Roman" w:hAnsi="Times New Roman" w:eastAsia="仿宋_GB2312" w:cs="Times New Roman"/>
          <w:sz w:val="32"/>
          <w:szCs w:val="32"/>
          <w:lang w:eastAsia="zh-CN"/>
        </w:rPr>
        <w:t>标准化厂房</w:t>
      </w:r>
      <w:r>
        <w:rPr>
          <w:rFonts w:hint="default" w:ascii="Times New Roman" w:hAnsi="Times New Roman" w:eastAsia="仿宋_GB2312" w:cs="Times New Roman"/>
          <w:sz w:val="32"/>
          <w:szCs w:val="32"/>
        </w:rPr>
        <w:t>出租给乙方使用，乙方承租甲方</w:t>
      </w:r>
      <w:r>
        <w:rPr>
          <w:rFonts w:hint="eastAsia" w:ascii="Times New Roman" w:hAnsi="Times New Roman" w:eastAsia="仿宋_GB2312" w:cs="Times New Roman"/>
          <w:sz w:val="32"/>
          <w:szCs w:val="32"/>
          <w:lang w:eastAsia="zh-CN"/>
        </w:rPr>
        <w:t>标准化厂房</w:t>
      </w:r>
      <w:r>
        <w:rPr>
          <w:rFonts w:hint="default" w:ascii="Times New Roman" w:hAnsi="Times New Roman" w:eastAsia="仿宋_GB2312" w:cs="Times New Roman"/>
          <w:sz w:val="32"/>
          <w:szCs w:val="32"/>
        </w:rPr>
        <w:t>事宜协商一致，订立本合同。</w:t>
      </w:r>
    </w:p>
    <w:p w14:paraId="75644637">
      <w:pPr>
        <w:keepNext w:val="0"/>
        <w:keepLines w:val="0"/>
        <w:pageBreakBefore w:val="0"/>
        <w:widowControl/>
        <w:kinsoku w:val="0"/>
        <w:wordWrap/>
        <w:overflowPunct/>
        <w:topLinePunct w:val="0"/>
        <w:autoSpaceDE w:val="0"/>
        <w:autoSpaceDN w:val="0"/>
        <w:bidi w:val="0"/>
        <w:adjustRightInd w:val="0"/>
        <w:snapToGrid w:val="0"/>
        <w:spacing w:line="500" w:lineRule="exact"/>
        <w:ind w:firstLine="643" w:firstLineChars="200"/>
        <w:textAlignment w:val="baseline"/>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rPr>
        <w:t>第一条 租赁</w:t>
      </w:r>
      <w:r>
        <w:rPr>
          <w:rFonts w:hint="default" w:ascii="Times New Roman" w:hAnsi="Times New Roman" w:eastAsia="仿宋_GB2312" w:cs="Times New Roman"/>
          <w:b/>
          <w:bCs/>
          <w:sz w:val="32"/>
          <w:szCs w:val="32"/>
          <w:lang w:val="en-US" w:eastAsia="zh-CN"/>
        </w:rPr>
        <w:t>内容</w:t>
      </w:r>
    </w:p>
    <w:p w14:paraId="34F61B2B">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u w:val="none"/>
        </w:rPr>
        <w:t>租赁</w:t>
      </w:r>
      <w:r>
        <w:rPr>
          <w:rFonts w:hint="eastAsia" w:ascii="Times New Roman" w:hAnsi="Times New Roman" w:eastAsia="仿宋_GB2312" w:cs="Times New Roman"/>
          <w:sz w:val="32"/>
          <w:szCs w:val="32"/>
          <w:u w:val="none"/>
          <w:lang w:val="en-US" w:eastAsia="zh-CN"/>
        </w:rPr>
        <w:t>标准化厂房</w:t>
      </w:r>
      <w:r>
        <w:rPr>
          <w:rFonts w:hint="default" w:ascii="Times New Roman" w:hAnsi="Times New Roman" w:eastAsia="仿宋_GB2312" w:cs="Times New Roman"/>
          <w:sz w:val="32"/>
          <w:szCs w:val="32"/>
          <w:u w:val="none"/>
          <w:lang w:val="en-US" w:eastAsia="zh-CN"/>
        </w:rPr>
        <w:t>位于</w:t>
      </w:r>
      <w:r>
        <w:rPr>
          <w:rFonts w:hint="eastAsia" w:ascii="Times New Roman" w:hAnsi="Times New Roman" w:eastAsia="仿宋_GB2312" w:cs="Times New Roman"/>
          <w:sz w:val="32"/>
          <w:szCs w:val="32"/>
          <w:u w:val="single"/>
          <w:lang w:val="en-US" w:eastAsia="zh-CN"/>
        </w:rPr>
        <w:t xml:space="preserve"> 巴林左旗上京工业集聚区 </w:t>
      </w:r>
      <w:r>
        <w:rPr>
          <w:rFonts w:hint="eastAsia" w:ascii="Times New Roman" w:hAnsi="Times New Roman" w:eastAsia="仿宋_GB2312" w:cs="Times New Roman"/>
          <w:sz w:val="32"/>
          <w:szCs w:val="32"/>
          <w:u w:val="none"/>
          <w:lang w:val="en-US" w:eastAsia="zh-CN"/>
        </w:rPr>
        <w:t>,</w:t>
      </w:r>
      <w:r>
        <w:rPr>
          <w:rFonts w:hint="default" w:ascii="Times New Roman" w:hAnsi="Times New Roman" w:eastAsia="仿宋_GB2312" w:cs="Times New Roman"/>
          <w:sz w:val="32"/>
          <w:szCs w:val="32"/>
          <w:lang w:val="en-US" w:eastAsia="zh-CN"/>
        </w:rPr>
        <w:t>该</w:t>
      </w:r>
      <w:r>
        <w:rPr>
          <w:rFonts w:hint="default" w:ascii="Times New Roman" w:hAnsi="Times New Roman" w:eastAsia="仿宋_GB2312" w:cs="Times New Roman"/>
          <w:sz w:val="32"/>
          <w:szCs w:val="32"/>
        </w:rPr>
        <w:t>租赁</w:t>
      </w:r>
      <w:r>
        <w:rPr>
          <w:rFonts w:hint="eastAsia" w:ascii="Times New Roman" w:hAnsi="Times New Roman" w:eastAsia="仿宋_GB2312" w:cs="Times New Roman"/>
          <w:sz w:val="32"/>
          <w:szCs w:val="32"/>
          <w:lang w:eastAsia="zh-CN"/>
        </w:rPr>
        <w:t>标准化厂房</w:t>
      </w:r>
      <w:r>
        <w:rPr>
          <w:rFonts w:hint="default" w:ascii="Times New Roman" w:hAnsi="Times New Roman" w:eastAsia="仿宋_GB2312" w:cs="Times New Roman"/>
          <w:sz w:val="32"/>
          <w:szCs w:val="32"/>
        </w:rPr>
        <w:t>用途</w:t>
      </w:r>
      <w:r>
        <w:rPr>
          <w:rFonts w:hint="default" w:ascii="Times New Roman" w:hAnsi="Times New Roman" w:eastAsia="仿宋_GB2312" w:cs="Times New Roman"/>
          <w:sz w:val="32"/>
          <w:szCs w:val="32"/>
          <w:lang w:val="en-US" w:eastAsia="zh-CN"/>
        </w:rPr>
        <w:t>应符合国家及地方相关规定</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否则造成租赁合同不能履约的，责任由乙方承担。</w:t>
      </w:r>
    </w:p>
    <w:p w14:paraId="16E42C3C">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2.甲方按</w:t>
      </w:r>
      <w:r>
        <w:rPr>
          <w:rFonts w:hint="eastAsia" w:ascii="Times New Roman" w:hAnsi="Times New Roman" w:eastAsia="仿宋_GB2312" w:cs="Times New Roman"/>
          <w:sz w:val="32"/>
          <w:szCs w:val="32"/>
          <w:lang w:eastAsia="zh-CN"/>
        </w:rPr>
        <w:t>标准化厂房</w:t>
      </w:r>
      <w:r>
        <w:rPr>
          <w:rFonts w:hint="default" w:ascii="Times New Roman" w:hAnsi="Times New Roman" w:eastAsia="仿宋_GB2312" w:cs="Times New Roman"/>
          <w:sz w:val="32"/>
          <w:szCs w:val="32"/>
        </w:rPr>
        <w:t>现状交付乙方，乙方确认已在签署本合同之前对租赁</w:t>
      </w:r>
      <w:r>
        <w:rPr>
          <w:rFonts w:hint="eastAsia" w:ascii="Times New Roman" w:hAnsi="Times New Roman" w:eastAsia="仿宋_GB2312" w:cs="Times New Roman"/>
          <w:sz w:val="32"/>
          <w:szCs w:val="32"/>
          <w:lang w:eastAsia="zh-CN"/>
        </w:rPr>
        <w:t>标准化厂房</w:t>
      </w:r>
      <w:r>
        <w:rPr>
          <w:rFonts w:hint="default" w:ascii="Times New Roman" w:hAnsi="Times New Roman" w:eastAsia="仿宋_GB2312" w:cs="Times New Roman"/>
          <w:sz w:val="32"/>
          <w:szCs w:val="32"/>
        </w:rPr>
        <w:t>进行了实地踏勘，同意按现状接收</w:t>
      </w:r>
      <w:r>
        <w:rPr>
          <w:rFonts w:hint="eastAsia" w:ascii="Times New Roman" w:hAnsi="Times New Roman" w:eastAsia="仿宋_GB2312" w:cs="Times New Roman"/>
          <w:sz w:val="32"/>
          <w:szCs w:val="32"/>
          <w:lang w:eastAsia="zh-CN"/>
        </w:rPr>
        <w:t>标准化厂房</w:t>
      </w:r>
      <w:r>
        <w:rPr>
          <w:rFonts w:hint="default" w:ascii="Times New Roman" w:hAnsi="Times New Roman" w:eastAsia="仿宋_GB2312" w:cs="Times New Roman"/>
          <w:sz w:val="32"/>
          <w:szCs w:val="32"/>
        </w:rPr>
        <w:t>。</w:t>
      </w:r>
      <w:bookmarkStart w:id="0" w:name="_GoBack"/>
      <w:bookmarkEnd w:id="0"/>
    </w:p>
    <w:p w14:paraId="4F86E59A">
      <w:pPr>
        <w:keepNext w:val="0"/>
        <w:keepLines w:val="0"/>
        <w:pageBreakBefore w:val="0"/>
        <w:widowControl/>
        <w:kinsoku w:val="0"/>
        <w:wordWrap/>
        <w:overflowPunct/>
        <w:topLinePunct w:val="0"/>
        <w:autoSpaceDE w:val="0"/>
        <w:autoSpaceDN w:val="0"/>
        <w:bidi w:val="0"/>
        <w:adjustRightInd w:val="0"/>
        <w:snapToGrid w:val="0"/>
        <w:spacing w:line="500" w:lineRule="exact"/>
        <w:ind w:firstLine="643" w:firstLineChars="200"/>
        <w:textAlignment w:val="baseline"/>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第二条 租赁期限</w:t>
      </w:r>
    </w:p>
    <w:p w14:paraId="3C34DC26">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租赁期限共</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年，甲方自</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日起将出租</w:t>
      </w:r>
      <w:r>
        <w:rPr>
          <w:rFonts w:hint="eastAsia" w:ascii="Times New Roman" w:hAnsi="Times New Roman" w:eastAsia="仿宋_GB2312" w:cs="Times New Roman"/>
          <w:sz w:val="32"/>
          <w:szCs w:val="32"/>
          <w:lang w:eastAsia="zh-CN"/>
        </w:rPr>
        <w:t>标准化厂房</w:t>
      </w:r>
      <w:r>
        <w:rPr>
          <w:rFonts w:hint="default" w:ascii="Times New Roman" w:hAnsi="Times New Roman" w:eastAsia="仿宋_GB2312" w:cs="Times New Roman"/>
          <w:sz w:val="32"/>
          <w:szCs w:val="32"/>
        </w:rPr>
        <w:t>交付乙方使用，至</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日止。</w:t>
      </w:r>
    </w:p>
    <w:p w14:paraId="0D8EAB6F">
      <w:pPr>
        <w:keepNext w:val="0"/>
        <w:keepLines w:val="0"/>
        <w:pageBreakBefore w:val="0"/>
        <w:widowControl/>
        <w:kinsoku w:val="0"/>
        <w:wordWrap/>
        <w:overflowPunct/>
        <w:topLinePunct w:val="0"/>
        <w:autoSpaceDE w:val="0"/>
        <w:autoSpaceDN w:val="0"/>
        <w:bidi w:val="0"/>
        <w:adjustRightInd w:val="0"/>
        <w:snapToGrid w:val="0"/>
        <w:spacing w:line="500" w:lineRule="exact"/>
        <w:ind w:firstLine="643" w:firstLineChars="200"/>
        <w:textAlignment w:val="baseline"/>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rPr>
        <w:t>第三条 租金</w:t>
      </w:r>
      <w:r>
        <w:rPr>
          <w:rFonts w:hint="default" w:ascii="Times New Roman" w:hAnsi="Times New Roman" w:eastAsia="仿宋_GB2312" w:cs="Times New Roman"/>
          <w:b/>
          <w:bCs/>
          <w:sz w:val="32"/>
          <w:szCs w:val="32"/>
          <w:lang w:val="en-US" w:eastAsia="zh-CN"/>
        </w:rPr>
        <w:t>押金</w:t>
      </w:r>
    </w:p>
    <w:p w14:paraId="28AB2E82">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both"/>
        <w:textAlignment w:val="baseline"/>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该</w:t>
      </w:r>
      <w:r>
        <w:rPr>
          <w:rFonts w:hint="default" w:ascii="Times New Roman" w:hAnsi="Times New Roman" w:eastAsia="仿宋_GB2312" w:cs="Times New Roman"/>
          <w:sz w:val="32"/>
          <w:szCs w:val="32"/>
          <w:lang w:val="en-US" w:eastAsia="zh-CN"/>
        </w:rPr>
        <w:t>标准化厂房</w:t>
      </w:r>
      <w:r>
        <w:rPr>
          <w:rFonts w:hint="default" w:ascii="Times New Roman" w:hAnsi="Times New Roman" w:eastAsia="仿宋_GB2312" w:cs="Times New Roman"/>
          <w:sz w:val="32"/>
          <w:szCs w:val="32"/>
        </w:rPr>
        <w:t>租赁</w:t>
      </w:r>
      <w:r>
        <w:rPr>
          <w:rFonts w:hint="default" w:ascii="Times New Roman" w:hAnsi="Times New Roman" w:eastAsia="仿宋_GB2312" w:cs="Times New Roman"/>
          <w:sz w:val="32"/>
          <w:szCs w:val="32"/>
          <w:lang w:val="en-US" w:eastAsia="zh-CN"/>
        </w:rPr>
        <w:t>期限3年，</w:t>
      </w:r>
      <w:r>
        <w:rPr>
          <w:rFonts w:hint="default" w:ascii="Times New Roman" w:hAnsi="Times New Roman" w:eastAsia="仿宋_GB2312" w:cs="Times New Roman"/>
          <w:sz w:val="32"/>
          <w:szCs w:val="32"/>
        </w:rPr>
        <w:t>价格为：¥</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元</w:t>
      </w:r>
      <w:r>
        <w:rPr>
          <w:rFonts w:hint="default" w:ascii="Times New Roman" w:hAnsi="Times New Roman" w:eastAsia="仿宋_GB2312" w:cs="Times New Roman"/>
          <w:sz w:val="32"/>
          <w:szCs w:val="32"/>
          <w:lang w:val="en-US" w:eastAsia="zh-CN"/>
        </w:rPr>
        <w:t>/年</w:t>
      </w:r>
      <w:r>
        <w:rPr>
          <w:rFonts w:hint="default" w:ascii="Times New Roman" w:hAnsi="Times New Roman" w:eastAsia="仿宋_GB2312" w:cs="Times New Roman"/>
          <w:sz w:val="32"/>
          <w:szCs w:val="32"/>
        </w:rPr>
        <w:t>（大写：</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14:paraId="7B3C42D0">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both"/>
        <w:textAlignment w:val="baseline"/>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1.租金按年结算。承租方应于每一年度计租起始日起30日内，支付当年度租金总额的20%；剩余80%当年度租金，应于每一年度计租起始日起6个月内付清。</w:t>
      </w:r>
      <w:r>
        <w:rPr>
          <w:rFonts w:hint="eastAsia" w:ascii="Times New Roman" w:hAnsi="Times New Roman" w:eastAsia="仿宋_GB2312" w:cs="Times New Roman"/>
          <w:sz w:val="32"/>
          <w:szCs w:val="32"/>
          <w:lang w:val="en-US" w:eastAsia="zh-CN"/>
        </w:rPr>
        <w:t>（第一年乙方享有90天设备安装免租金政策。）</w:t>
      </w:r>
    </w:p>
    <w:p w14:paraId="7A40BE5B">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2.首年租金支付时间自实际计租起始日起算，后续各年度依此类推。标准化厂房租金不含物业、取暖费用及其他水电等费用。</w:t>
      </w:r>
    </w:p>
    <w:p w14:paraId="7E02BD3D">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乙方首次租赁时，向甲方一次性缴纳履约保证金</w:t>
      </w:r>
      <w:r>
        <w:rPr>
          <w:rFonts w:hint="eastAsia" w:ascii="Times New Roman" w:hAnsi="Times New Roman" w:eastAsia="仿宋_GB2312" w:cs="Times New Roman"/>
          <w:sz w:val="32"/>
          <w:szCs w:val="32"/>
          <w:lang w:val="en-US" w:eastAsia="zh-CN"/>
        </w:rPr>
        <w:t>人民币</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b w:val="0"/>
          <w:bCs w:val="0"/>
          <w:sz w:val="32"/>
          <w:szCs w:val="32"/>
          <w:highlight w:val="none"/>
          <w:lang w:val="en-US" w:eastAsia="zh-CN"/>
        </w:rPr>
        <w:t>100</w:t>
      </w:r>
      <w:r>
        <w:rPr>
          <w:rFonts w:hint="default" w:ascii="Times New Roman" w:hAnsi="Times New Roman" w:eastAsia="仿宋_GB2312" w:cs="Times New Roman"/>
          <w:b w:val="0"/>
          <w:bCs w:val="0"/>
          <w:sz w:val="32"/>
          <w:szCs w:val="32"/>
          <w:highlight w:val="none"/>
          <w:lang w:val="en-US" w:eastAsia="zh-CN"/>
        </w:rPr>
        <w:t>000</w:t>
      </w:r>
      <w:r>
        <w:rPr>
          <w:rFonts w:hint="eastAsia" w:ascii="Times New Roman" w:hAnsi="Times New Roman" w:eastAsia="仿宋_GB2312" w:cs="Times New Roman"/>
          <w:b w:val="0"/>
          <w:bCs w:val="0"/>
          <w:sz w:val="32"/>
          <w:szCs w:val="32"/>
          <w:highlight w:val="none"/>
          <w:lang w:val="en-US" w:eastAsia="zh-CN"/>
        </w:rPr>
        <w:t>.00</w:t>
      </w:r>
      <w:r>
        <w:rPr>
          <w:rFonts w:hint="default" w:ascii="Times New Roman" w:hAnsi="Times New Roman" w:eastAsia="仿宋_GB2312" w:cs="Times New Roman"/>
          <w:sz w:val="32"/>
          <w:szCs w:val="32"/>
        </w:rPr>
        <w:t>元（大写：</w:t>
      </w:r>
      <w:r>
        <w:rPr>
          <w:rFonts w:hint="eastAsia" w:ascii="Times New Roman" w:hAnsi="Times New Roman" w:eastAsia="仿宋_GB2312" w:cs="Times New Roman"/>
          <w:sz w:val="32"/>
          <w:szCs w:val="32"/>
          <w:lang w:val="en-US" w:eastAsia="zh-CN"/>
        </w:rPr>
        <w:t>拾万元整</w:t>
      </w:r>
      <w:r>
        <w:rPr>
          <w:rFonts w:hint="default" w:ascii="Times New Roman" w:hAnsi="Times New Roman" w:eastAsia="仿宋_GB2312" w:cs="Times New Roman"/>
          <w:sz w:val="32"/>
          <w:szCs w:val="32"/>
        </w:rPr>
        <w:t>）。</w:t>
      </w:r>
      <w:r>
        <w:rPr>
          <w:rFonts w:hint="eastAsia" w:ascii="仿宋_GB2312" w:hAnsi="仿宋_GB2312" w:eastAsia="仿宋_GB2312" w:cs="仿宋_GB2312"/>
          <w:b w:val="0"/>
          <w:bCs w:val="0"/>
          <w:i w:val="0"/>
          <w:iCs w:val="0"/>
          <w:caps w:val="0"/>
          <w:color w:val="333333"/>
          <w:spacing w:val="0"/>
          <w:sz w:val="32"/>
          <w:szCs w:val="32"/>
          <w:shd w:val="clear" w:fill="FFFFFF"/>
        </w:rPr>
        <w:t>履约保证金乙方首次租赁时，须在</w:t>
      </w:r>
      <w:r>
        <w:rPr>
          <w:rFonts w:hint="eastAsia" w:ascii="仿宋_GB2312" w:hAnsi="仿宋_GB2312" w:eastAsia="仿宋_GB2312" w:cs="仿宋_GB2312"/>
          <w:b w:val="0"/>
          <w:bCs w:val="0"/>
          <w:i w:val="0"/>
          <w:iCs w:val="0"/>
          <w:caps w:val="0"/>
          <w:color w:val="333333"/>
          <w:spacing w:val="0"/>
          <w:sz w:val="32"/>
          <w:szCs w:val="32"/>
          <w:highlight w:val="none"/>
          <w:shd w:val="clear" w:fill="FFFFFF"/>
          <w:lang w:val="en-US" w:eastAsia="zh-CN"/>
        </w:rPr>
        <w:t>竞价</w:t>
      </w:r>
      <w:r>
        <w:rPr>
          <w:rFonts w:hint="eastAsia" w:ascii="仿宋_GB2312" w:hAnsi="仿宋_GB2312" w:eastAsia="仿宋_GB2312" w:cs="仿宋_GB2312"/>
          <w:b w:val="0"/>
          <w:bCs w:val="0"/>
          <w:i w:val="0"/>
          <w:iCs w:val="0"/>
          <w:caps w:val="0"/>
          <w:color w:val="333333"/>
          <w:spacing w:val="0"/>
          <w:sz w:val="32"/>
          <w:szCs w:val="32"/>
          <w:shd w:val="clear" w:fill="FFFFFF"/>
        </w:rPr>
        <w:t>结束三个工作日内签订合同，同时向甲方一次性交纳履约保证金。</w:t>
      </w:r>
      <w:r>
        <w:rPr>
          <w:rFonts w:hint="default" w:ascii="Times New Roman" w:hAnsi="Times New Roman" w:eastAsia="仿宋_GB2312" w:cs="Times New Roman"/>
          <w:sz w:val="32"/>
          <w:szCs w:val="32"/>
        </w:rPr>
        <w:t>本合同终止且无乙方责任后，该履约保证金除用以抵充合同约定由乙方承担的费用外，剩余部分无息退还乙方。</w:t>
      </w:r>
    </w:p>
    <w:p w14:paraId="2E20CC7D">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both"/>
        <w:textAlignment w:val="baseline"/>
        <w:rPr>
          <w:rFonts w:hint="default" w:ascii="Times New Roman" w:hAnsi="Times New Roman" w:eastAsia="仿宋_GB2312" w:cs="Times New Roman"/>
          <w:sz w:val="32"/>
          <w:szCs w:val="32"/>
        </w:rPr>
      </w:pPr>
      <w:r>
        <w:rPr>
          <w:rFonts w:hint="eastAsia" w:ascii="仿宋_GB2312" w:hAnsi="仿宋_GB2312" w:eastAsia="仿宋_GB2312" w:cs="仿宋_GB2312"/>
          <w:i w:val="0"/>
          <w:iCs w:val="0"/>
          <w:caps w:val="0"/>
          <w:color w:val="333333"/>
          <w:spacing w:val="0"/>
          <w:sz w:val="32"/>
          <w:szCs w:val="32"/>
          <w:shd w:val="clear" w:fill="FFFFFF"/>
        </w:rPr>
        <w:t>资产出租已履行了内部决策程序，并且已批准。</w:t>
      </w:r>
      <w:r>
        <w:rPr>
          <w:rFonts w:hint="eastAsia" w:ascii="仿宋_GB2312" w:hAnsi="仿宋_GB2312" w:eastAsia="仿宋_GB2312" w:cs="仿宋_GB2312"/>
          <w:i w:val="0"/>
          <w:iCs w:val="0"/>
          <w:caps w:val="0"/>
          <w:color w:val="333333"/>
          <w:spacing w:val="0"/>
          <w:sz w:val="32"/>
          <w:szCs w:val="32"/>
          <w:shd w:val="clear" w:fill="FFFFFF"/>
          <w:lang w:val="en-US" w:eastAsia="zh-CN"/>
        </w:rPr>
        <w:t>内蒙古申信华盛资产评估事务所</w:t>
      </w:r>
      <w:r>
        <w:rPr>
          <w:rFonts w:hint="eastAsia" w:ascii="仿宋_GB2312" w:hAnsi="仿宋_GB2312" w:eastAsia="仿宋_GB2312" w:cs="仿宋_GB2312"/>
          <w:i w:val="0"/>
          <w:iCs w:val="0"/>
          <w:caps w:val="0"/>
          <w:color w:val="333333"/>
          <w:spacing w:val="0"/>
          <w:sz w:val="32"/>
          <w:szCs w:val="32"/>
          <w:shd w:val="clear" w:fill="FFFFFF"/>
        </w:rPr>
        <w:t>对出租资产进行了评估并出具了《评估报告》</w:t>
      </w:r>
      <w:r>
        <w:rPr>
          <w:rFonts w:hint="eastAsia" w:ascii="仿宋_GB2312" w:hAnsi="仿宋_GB2312" w:eastAsia="仿宋_GB2312" w:cs="仿宋_GB2312"/>
          <w:i w:val="0"/>
          <w:iCs w:val="0"/>
          <w:caps w:val="0"/>
          <w:color w:val="333333"/>
          <w:spacing w:val="0"/>
          <w:sz w:val="32"/>
          <w:szCs w:val="32"/>
          <w:highlight w:val="none"/>
          <w:shd w:val="clear" w:fill="FFFFFF"/>
          <w:lang w:val="en-US" w:eastAsia="zh-CN"/>
        </w:rPr>
        <w:t>内申信资评报字（2025）第074号</w:t>
      </w:r>
      <w:r>
        <w:rPr>
          <w:rFonts w:hint="eastAsia" w:ascii="仿宋_GB2312" w:hAnsi="仿宋_GB2312" w:eastAsia="仿宋_GB2312" w:cs="仿宋_GB2312"/>
          <w:i w:val="0"/>
          <w:iCs w:val="0"/>
          <w:caps w:val="0"/>
          <w:color w:val="333333"/>
          <w:spacing w:val="0"/>
          <w:sz w:val="32"/>
          <w:szCs w:val="32"/>
          <w:shd w:val="clear" w:fill="FFFFFF"/>
        </w:rPr>
        <w:t>，资产评估结果已在巴林左旗财政局备案。</w:t>
      </w:r>
    </w:p>
    <w:p w14:paraId="6FAB6AB0">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firstLine="640" w:firstLineChars="200"/>
        <w:textAlignment w:val="baseline"/>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户名：巴林左旗盛鑫投资管理有限公司有限公司</w:t>
      </w:r>
    </w:p>
    <w:p w14:paraId="27B8B7AB">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firstLine="640" w:firstLineChars="200"/>
        <w:textAlignment w:val="baseline"/>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开户行：内蒙古农商银行巴林左旗支行</w:t>
      </w:r>
    </w:p>
    <w:p w14:paraId="26407639">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firstLine="640" w:firstLineChars="200"/>
        <w:textAlignment w:val="baseline"/>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sz w:val="32"/>
          <w:szCs w:val="32"/>
          <w:lang w:val="en-US" w:eastAsia="zh-CN"/>
        </w:rPr>
        <w:t>账号：4400301220000000092769</w:t>
      </w:r>
    </w:p>
    <w:p w14:paraId="479BE64C">
      <w:pPr>
        <w:keepNext w:val="0"/>
        <w:keepLines w:val="0"/>
        <w:pageBreakBefore w:val="0"/>
        <w:widowControl/>
        <w:kinsoku w:val="0"/>
        <w:wordWrap/>
        <w:overflowPunct/>
        <w:topLinePunct w:val="0"/>
        <w:autoSpaceDE w:val="0"/>
        <w:autoSpaceDN w:val="0"/>
        <w:bidi w:val="0"/>
        <w:adjustRightInd w:val="0"/>
        <w:snapToGrid w:val="0"/>
        <w:spacing w:line="500" w:lineRule="exact"/>
        <w:ind w:firstLine="643" w:firstLineChars="200"/>
        <w:textAlignment w:val="baseline"/>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lang w:val="en-US" w:eastAsia="zh-CN"/>
        </w:rPr>
        <w:t>四</w:t>
      </w:r>
      <w:r>
        <w:rPr>
          <w:rFonts w:hint="default" w:ascii="Times New Roman" w:hAnsi="Times New Roman" w:eastAsia="仿宋_GB2312" w:cs="Times New Roman"/>
          <w:b/>
          <w:bCs/>
          <w:sz w:val="32"/>
          <w:szCs w:val="32"/>
        </w:rPr>
        <w:t>条 租赁</w:t>
      </w:r>
      <w:r>
        <w:rPr>
          <w:rFonts w:hint="eastAsia" w:ascii="Times New Roman" w:hAnsi="Times New Roman" w:eastAsia="仿宋_GB2312" w:cs="Times New Roman"/>
          <w:b/>
          <w:bCs/>
          <w:sz w:val="32"/>
          <w:szCs w:val="32"/>
          <w:lang w:eastAsia="zh-CN"/>
        </w:rPr>
        <w:t>标准化厂房</w:t>
      </w:r>
      <w:r>
        <w:rPr>
          <w:rFonts w:hint="default" w:ascii="Times New Roman" w:hAnsi="Times New Roman" w:eastAsia="仿宋_GB2312" w:cs="Times New Roman"/>
          <w:b/>
          <w:bCs/>
          <w:sz w:val="32"/>
          <w:szCs w:val="32"/>
        </w:rPr>
        <w:t>交付和收回</w:t>
      </w:r>
    </w:p>
    <w:p w14:paraId="16168085">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1.甲方于合同签订生效后</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日内将</w:t>
      </w:r>
      <w:r>
        <w:rPr>
          <w:rFonts w:hint="eastAsia" w:ascii="Times New Roman" w:hAnsi="Times New Roman" w:eastAsia="仿宋_GB2312" w:cs="Times New Roman"/>
          <w:sz w:val="32"/>
          <w:szCs w:val="32"/>
          <w:lang w:eastAsia="zh-CN"/>
        </w:rPr>
        <w:t>标准化厂房</w:t>
      </w:r>
      <w:r>
        <w:rPr>
          <w:rFonts w:hint="default" w:ascii="Times New Roman" w:hAnsi="Times New Roman" w:eastAsia="仿宋_GB2312" w:cs="Times New Roman"/>
          <w:sz w:val="32"/>
          <w:szCs w:val="32"/>
        </w:rPr>
        <w:t>按现状交付给乙方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如有附属设施设备，则签订</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标准化厂房</w:t>
      </w:r>
      <w:r>
        <w:rPr>
          <w:rFonts w:hint="default" w:ascii="Times New Roman" w:hAnsi="Times New Roman" w:eastAsia="仿宋_GB2312" w:cs="Times New Roman"/>
          <w:sz w:val="32"/>
          <w:szCs w:val="32"/>
        </w:rPr>
        <w:t>附属设施、设备清单”，经双方交验签字盖章后视为交付完成。甲方应保证租赁场地交付乙方之前的水、电、燃气、暖气、通讯、收视、互联网、卫生、物业管理费等费用予以结清。</w:t>
      </w:r>
    </w:p>
    <w:p w14:paraId="78A907CA">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2.租赁期满或合同解除后，乙方应于租赁期满或合同解除之日起</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日内返还该</w:t>
      </w:r>
      <w:r>
        <w:rPr>
          <w:rFonts w:hint="eastAsia" w:ascii="Times New Roman" w:hAnsi="Times New Roman" w:eastAsia="仿宋_GB2312" w:cs="Times New Roman"/>
          <w:sz w:val="32"/>
          <w:szCs w:val="32"/>
          <w:lang w:eastAsia="zh-CN"/>
        </w:rPr>
        <w:t>标准化厂房</w:t>
      </w:r>
      <w:r>
        <w:rPr>
          <w:rFonts w:hint="default" w:ascii="Times New Roman" w:hAnsi="Times New Roman" w:eastAsia="仿宋_GB2312" w:cs="Times New Roman"/>
          <w:sz w:val="32"/>
          <w:szCs w:val="32"/>
        </w:rPr>
        <w:t>及附属设施、设备，搬离属于乙方的有关设施设备及财物并保持场内建筑的完好状态，且不得向甲方提出任何补偿要求。逾期未搬离的，甲方有权自行处理，涉及相关费用在履约保证金中扣除，不足部分由乙方承担。</w:t>
      </w:r>
    </w:p>
    <w:p w14:paraId="20647758">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3.乙方交还甲方</w:t>
      </w:r>
      <w:r>
        <w:rPr>
          <w:rFonts w:hint="eastAsia" w:ascii="Times New Roman" w:hAnsi="Times New Roman" w:eastAsia="仿宋_GB2312" w:cs="Times New Roman"/>
          <w:sz w:val="32"/>
          <w:szCs w:val="32"/>
          <w:lang w:eastAsia="zh-CN"/>
        </w:rPr>
        <w:t>标准化厂房</w:t>
      </w:r>
      <w:r>
        <w:rPr>
          <w:rFonts w:hint="default" w:ascii="Times New Roman" w:hAnsi="Times New Roman" w:eastAsia="仿宋_GB2312" w:cs="Times New Roman"/>
          <w:sz w:val="32"/>
          <w:szCs w:val="32"/>
        </w:rPr>
        <w:t>应当保持</w:t>
      </w:r>
      <w:r>
        <w:rPr>
          <w:rFonts w:hint="eastAsia" w:ascii="Times New Roman" w:hAnsi="Times New Roman" w:eastAsia="仿宋_GB2312" w:cs="Times New Roman"/>
          <w:sz w:val="32"/>
          <w:szCs w:val="32"/>
          <w:lang w:eastAsia="zh-CN"/>
        </w:rPr>
        <w:t>标准化厂房</w:t>
      </w:r>
      <w:r>
        <w:rPr>
          <w:rFonts w:hint="default" w:ascii="Times New Roman" w:hAnsi="Times New Roman" w:eastAsia="仿宋_GB2312" w:cs="Times New Roman"/>
          <w:sz w:val="32"/>
          <w:szCs w:val="32"/>
        </w:rPr>
        <w:t>及装潢的最终使用状态，不得故意破坏，不得留存物品或影响</w:t>
      </w:r>
      <w:r>
        <w:rPr>
          <w:rFonts w:hint="eastAsia" w:ascii="Times New Roman" w:hAnsi="Times New Roman" w:eastAsia="仿宋_GB2312" w:cs="Times New Roman"/>
          <w:sz w:val="32"/>
          <w:szCs w:val="32"/>
          <w:lang w:eastAsia="zh-CN"/>
        </w:rPr>
        <w:t>标准化厂房</w:t>
      </w:r>
      <w:r>
        <w:rPr>
          <w:rFonts w:hint="default" w:ascii="Times New Roman" w:hAnsi="Times New Roman" w:eastAsia="仿宋_GB2312" w:cs="Times New Roman"/>
          <w:sz w:val="32"/>
          <w:szCs w:val="32"/>
        </w:rPr>
        <w:t>的正常使用。</w:t>
      </w:r>
    </w:p>
    <w:p w14:paraId="0F2D55D9">
      <w:pPr>
        <w:keepNext w:val="0"/>
        <w:keepLines w:val="0"/>
        <w:pageBreakBefore w:val="0"/>
        <w:widowControl/>
        <w:kinsoku w:val="0"/>
        <w:wordWrap/>
        <w:overflowPunct/>
        <w:topLinePunct w:val="0"/>
        <w:autoSpaceDE w:val="0"/>
        <w:autoSpaceDN w:val="0"/>
        <w:bidi w:val="0"/>
        <w:adjustRightInd w:val="0"/>
        <w:snapToGrid w:val="0"/>
        <w:spacing w:line="500" w:lineRule="exact"/>
        <w:ind w:firstLine="643" w:firstLineChars="200"/>
        <w:textAlignment w:val="baseline"/>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lang w:val="en-US" w:eastAsia="zh-CN"/>
        </w:rPr>
        <w:t>五</w:t>
      </w:r>
      <w:r>
        <w:rPr>
          <w:rFonts w:hint="default" w:ascii="Times New Roman" w:hAnsi="Times New Roman" w:eastAsia="仿宋_GB2312" w:cs="Times New Roman"/>
          <w:b/>
          <w:bCs/>
          <w:sz w:val="32"/>
          <w:szCs w:val="32"/>
        </w:rPr>
        <w:t>条 租赁期间费用承担</w:t>
      </w:r>
    </w:p>
    <w:p w14:paraId="6B619E0F">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1.租赁期间，</w:t>
      </w:r>
      <w:r>
        <w:rPr>
          <w:rFonts w:hint="eastAsia" w:ascii="Times New Roman" w:hAnsi="Times New Roman" w:eastAsia="仿宋_GB2312" w:cs="Times New Roman"/>
          <w:sz w:val="32"/>
          <w:szCs w:val="32"/>
          <w:lang w:eastAsia="zh-CN"/>
        </w:rPr>
        <w:t>标准化厂房</w:t>
      </w:r>
      <w:r>
        <w:rPr>
          <w:rFonts w:hint="default" w:ascii="Times New Roman" w:hAnsi="Times New Roman" w:eastAsia="仿宋_GB2312" w:cs="Times New Roman"/>
          <w:sz w:val="32"/>
          <w:szCs w:val="32"/>
        </w:rPr>
        <w:t>和土地的房产税、土地使用税由甲方依法交纳。</w:t>
      </w:r>
    </w:p>
    <w:p w14:paraId="6E871A14">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both"/>
        <w:textAlignment w:val="baseline"/>
        <w:rPr>
          <w:rFonts w:hint="default" w:ascii="Times New Roman" w:hAnsi="Times New Roman" w:eastAsia="仿宋_GB2312" w:cs="Times New Roman"/>
          <w:sz w:val="28"/>
          <w:szCs w:val="28"/>
        </w:rPr>
      </w:pPr>
      <w:r>
        <w:rPr>
          <w:rFonts w:hint="default" w:ascii="Times New Roman" w:hAnsi="Times New Roman" w:eastAsia="仿宋_GB2312" w:cs="Times New Roman"/>
          <w:sz w:val="32"/>
          <w:szCs w:val="32"/>
        </w:rPr>
        <w:t>2.租赁期间，租赁</w:t>
      </w:r>
      <w:r>
        <w:rPr>
          <w:rFonts w:hint="eastAsia" w:ascii="Times New Roman" w:hAnsi="Times New Roman" w:eastAsia="仿宋_GB2312" w:cs="Times New Roman"/>
          <w:sz w:val="32"/>
          <w:szCs w:val="32"/>
          <w:lang w:eastAsia="zh-CN"/>
        </w:rPr>
        <w:t>标准化厂房</w:t>
      </w:r>
      <w:r>
        <w:rPr>
          <w:rFonts w:hint="default" w:ascii="Times New Roman" w:hAnsi="Times New Roman" w:eastAsia="仿宋_GB2312" w:cs="Times New Roman"/>
          <w:sz w:val="32"/>
          <w:szCs w:val="32"/>
        </w:rPr>
        <w:t>发生的水、电、</w:t>
      </w:r>
      <w:r>
        <w:rPr>
          <w:rFonts w:hint="eastAsia" w:ascii="Times New Roman" w:hAnsi="Times New Roman" w:eastAsia="仿宋_GB2312" w:cs="Times New Roman"/>
          <w:sz w:val="32"/>
          <w:szCs w:val="32"/>
          <w:lang w:val="en-US" w:eastAsia="zh-CN"/>
        </w:rPr>
        <w:t>物业、</w:t>
      </w:r>
      <w:r>
        <w:rPr>
          <w:rFonts w:hint="default" w:ascii="Times New Roman" w:hAnsi="Times New Roman" w:eastAsia="仿宋_GB2312" w:cs="Times New Roman"/>
          <w:sz w:val="32"/>
          <w:szCs w:val="32"/>
        </w:rPr>
        <w:t>燃气、通讯、收视、互联网、相关设施设备的日常维修费等所有费用，均由乙方承担，并直接向有关管理单位交付。</w:t>
      </w:r>
    </w:p>
    <w:p w14:paraId="69D19887">
      <w:pPr>
        <w:keepNext w:val="0"/>
        <w:keepLines w:val="0"/>
        <w:pageBreakBefore w:val="0"/>
        <w:widowControl/>
        <w:kinsoku w:val="0"/>
        <w:wordWrap/>
        <w:overflowPunct/>
        <w:topLinePunct w:val="0"/>
        <w:autoSpaceDE w:val="0"/>
        <w:autoSpaceDN w:val="0"/>
        <w:bidi w:val="0"/>
        <w:adjustRightInd w:val="0"/>
        <w:snapToGrid w:val="0"/>
        <w:spacing w:line="500" w:lineRule="exact"/>
        <w:ind w:firstLine="643" w:firstLineChars="200"/>
        <w:textAlignment w:val="baseline"/>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lang w:val="en-US" w:eastAsia="zh-CN"/>
        </w:rPr>
        <w:t>六</w:t>
      </w:r>
      <w:r>
        <w:rPr>
          <w:rFonts w:hint="default" w:ascii="Times New Roman" w:hAnsi="Times New Roman" w:eastAsia="仿宋_GB2312" w:cs="Times New Roman"/>
          <w:b/>
          <w:bCs/>
          <w:sz w:val="32"/>
          <w:szCs w:val="32"/>
        </w:rPr>
        <w:t xml:space="preserve">条 </w:t>
      </w:r>
      <w:r>
        <w:rPr>
          <w:rFonts w:hint="eastAsia" w:ascii="Times New Roman" w:hAnsi="Times New Roman" w:eastAsia="仿宋_GB2312" w:cs="Times New Roman"/>
          <w:b/>
          <w:bCs/>
          <w:sz w:val="32"/>
          <w:szCs w:val="32"/>
          <w:lang w:eastAsia="zh-CN"/>
        </w:rPr>
        <w:t>标准化厂房</w:t>
      </w:r>
      <w:r>
        <w:rPr>
          <w:rFonts w:hint="default" w:ascii="Times New Roman" w:hAnsi="Times New Roman" w:eastAsia="仿宋_GB2312" w:cs="Times New Roman"/>
          <w:b/>
          <w:bCs/>
          <w:sz w:val="32"/>
          <w:szCs w:val="32"/>
        </w:rPr>
        <w:t>及附属设施的维护</w:t>
      </w:r>
    </w:p>
    <w:p w14:paraId="4E9881AB">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1.甲方应保障该</w:t>
      </w:r>
      <w:r>
        <w:rPr>
          <w:rFonts w:hint="eastAsia" w:ascii="Times New Roman" w:hAnsi="Times New Roman" w:eastAsia="仿宋_GB2312" w:cs="Times New Roman"/>
          <w:sz w:val="32"/>
          <w:szCs w:val="32"/>
          <w:lang w:eastAsia="zh-CN"/>
        </w:rPr>
        <w:t>标准化厂房</w:t>
      </w:r>
      <w:r>
        <w:rPr>
          <w:rFonts w:hint="default" w:ascii="Times New Roman" w:hAnsi="Times New Roman" w:eastAsia="仿宋_GB2312" w:cs="Times New Roman"/>
          <w:sz w:val="32"/>
          <w:szCs w:val="32"/>
        </w:rPr>
        <w:t>及附属设施主体结构交付时处于安全适用状态，</w:t>
      </w:r>
      <w:r>
        <w:rPr>
          <w:rFonts w:hint="eastAsia" w:ascii="Times New Roman" w:hAnsi="Times New Roman" w:eastAsia="仿宋_GB2312" w:cs="Times New Roman"/>
          <w:sz w:val="32"/>
          <w:szCs w:val="32"/>
          <w:lang w:eastAsia="zh-CN"/>
        </w:rPr>
        <w:t>标准化厂房</w:t>
      </w:r>
      <w:r>
        <w:rPr>
          <w:rFonts w:hint="default" w:ascii="Times New Roman" w:hAnsi="Times New Roman" w:eastAsia="仿宋_GB2312" w:cs="Times New Roman"/>
          <w:sz w:val="32"/>
          <w:szCs w:val="32"/>
        </w:rPr>
        <w:t>主体结构由甲方负责维修，其他由乙方负责维修并承担全部维修费用。属于甲方维修范围的，甲方应在接到乙方书面通知后十日内组织维修，也可委托乙方代为维修，费用由甲方承担；属于乙方维修范围的，乙方也应在发现后十日内组织维修，乙方拒不维修，甲方可代为维修，费用由乙方承担。乙方阻拦甲方维修的，视为乙方违约，甲方有权解除合同；</w:t>
      </w:r>
      <w:r>
        <w:rPr>
          <w:rFonts w:hint="eastAsia" w:ascii="Times New Roman" w:hAnsi="Times New Roman" w:eastAsia="仿宋_GB2312" w:cs="Times New Roman"/>
          <w:sz w:val="32"/>
          <w:szCs w:val="32"/>
          <w:lang w:eastAsia="zh-CN"/>
        </w:rPr>
        <w:t>标准化厂房</w:t>
      </w:r>
      <w:r>
        <w:rPr>
          <w:rFonts w:hint="default" w:ascii="Times New Roman" w:hAnsi="Times New Roman" w:eastAsia="仿宋_GB2312" w:cs="Times New Roman"/>
          <w:sz w:val="32"/>
          <w:szCs w:val="32"/>
        </w:rPr>
        <w:t>及附属设施设备使用过程中的日常维护、安全管理由乙方负责，因之产生的费用由乙方承担。</w:t>
      </w:r>
    </w:p>
    <w:p w14:paraId="6AEC4572">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2.乙方如对</w:t>
      </w:r>
      <w:r>
        <w:rPr>
          <w:rFonts w:hint="eastAsia" w:ascii="Times New Roman" w:hAnsi="Times New Roman" w:eastAsia="仿宋_GB2312" w:cs="Times New Roman"/>
          <w:sz w:val="32"/>
          <w:szCs w:val="32"/>
          <w:lang w:eastAsia="zh-CN"/>
        </w:rPr>
        <w:t>标准化厂房</w:t>
      </w:r>
      <w:r>
        <w:rPr>
          <w:rFonts w:hint="default" w:ascii="Times New Roman" w:hAnsi="Times New Roman" w:eastAsia="仿宋_GB2312" w:cs="Times New Roman"/>
          <w:sz w:val="32"/>
          <w:szCs w:val="32"/>
        </w:rPr>
        <w:t>进行室内外装修，须事先征得甲方的书面同意后，方可施工。此施工如需向政府相关部门报批，可以以甲方的名义申报，但报批、验收工作及费用由乙方承担，甲方应积极予以协助。对于乙方装修、装饰、改善和增设的他物，甲方不承担维修义务。</w:t>
      </w:r>
    </w:p>
    <w:p w14:paraId="753515CA">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3.乙方应合理使用并爱护</w:t>
      </w:r>
      <w:r>
        <w:rPr>
          <w:rFonts w:hint="eastAsia" w:ascii="Times New Roman" w:hAnsi="Times New Roman" w:eastAsia="仿宋_GB2312" w:cs="Times New Roman"/>
          <w:sz w:val="32"/>
          <w:szCs w:val="32"/>
          <w:lang w:eastAsia="zh-CN"/>
        </w:rPr>
        <w:t>标准化厂房</w:t>
      </w:r>
      <w:r>
        <w:rPr>
          <w:rFonts w:hint="default" w:ascii="Times New Roman" w:hAnsi="Times New Roman" w:eastAsia="仿宋_GB2312" w:cs="Times New Roman"/>
          <w:sz w:val="32"/>
          <w:szCs w:val="32"/>
        </w:rPr>
        <w:t>及附属设备，因乙方原因造成毁损灭失或发生故障的，由乙方负责修理、更换或按市场价赔偿，具体方式由甲方决定；乙方拒绝的，甲方有权自行维修或购置新物，费用自履约保证金中扣除，不足部分由乙方承担。</w:t>
      </w:r>
    </w:p>
    <w:p w14:paraId="37AB307A">
      <w:pPr>
        <w:keepNext w:val="0"/>
        <w:keepLines w:val="0"/>
        <w:pageBreakBefore w:val="0"/>
        <w:widowControl/>
        <w:kinsoku w:val="0"/>
        <w:wordWrap/>
        <w:overflowPunct/>
        <w:topLinePunct w:val="0"/>
        <w:autoSpaceDE w:val="0"/>
        <w:autoSpaceDN w:val="0"/>
        <w:bidi w:val="0"/>
        <w:adjustRightInd w:val="0"/>
        <w:snapToGrid w:val="0"/>
        <w:spacing w:line="500" w:lineRule="exact"/>
        <w:ind w:firstLine="643" w:firstLineChars="200"/>
        <w:jc w:val="both"/>
        <w:textAlignment w:val="baseline"/>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lang w:val="en-US" w:eastAsia="zh-CN"/>
        </w:rPr>
        <w:t>七</w:t>
      </w:r>
      <w:r>
        <w:rPr>
          <w:rFonts w:hint="default" w:ascii="Times New Roman" w:hAnsi="Times New Roman" w:eastAsia="仿宋_GB2312" w:cs="Times New Roman"/>
          <w:b/>
          <w:bCs/>
          <w:sz w:val="32"/>
          <w:szCs w:val="32"/>
        </w:rPr>
        <w:t xml:space="preserve">条 </w:t>
      </w:r>
      <w:r>
        <w:rPr>
          <w:rFonts w:hint="eastAsia" w:ascii="Times New Roman" w:hAnsi="Times New Roman" w:eastAsia="仿宋_GB2312" w:cs="Times New Roman"/>
          <w:b/>
          <w:bCs/>
          <w:sz w:val="32"/>
          <w:szCs w:val="32"/>
          <w:lang w:eastAsia="zh-CN"/>
        </w:rPr>
        <w:t>标准化厂房</w:t>
      </w:r>
      <w:r>
        <w:rPr>
          <w:rFonts w:hint="default" w:ascii="Times New Roman" w:hAnsi="Times New Roman" w:eastAsia="仿宋_GB2312" w:cs="Times New Roman"/>
          <w:b/>
          <w:bCs/>
          <w:sz w:val="32"/>
          <w:szCs w:val="32"/>
        </w:rPr>
        <w:t>的转租</w:t>
      </w:r>
    </w:p>
    <w:p w14:paraId="320661DA">
      <w:pPr>
        <w:keepNext w:val="0"/>
        <w:keepLines w:val="0"/>
        <w:pageBreakBefore w:val="0"/>
        <w:widowControl/>
        <w:kinsoku w:val="0"/>
        <w:wordWrap/>
        <w:overflowPunct/>
        <w:topLinePunct w:val="0"/>
        <w:autoSpaceDE w:val="0"/>
        <w:autoSpaceDN w:val="0"/>
        <w:bidi w:val="0"/>
        <w:adjustRightInd w:val="0"/>
        <w:snapToGrid w:val="0"/>
        <w:spacing w:line="500" w:lineRule="exact"/>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r>
        <w:rPr>
          <w:rFonts w:hint="eastAsia" w:ascii="仿宋_GB2312" w:hAnsi="仿宋_GB2312" w:eastAsia="仿宋_GB2312" w:cs="仿宋_GB2312"/>
          <w:i w:val="0"/>
          <w:iCs w:val="0"/>
          <w:caps w:val="0"/>
          <w:color w:val="333333"/>
          <w:spacing w:val="0"/>
          <w:sz w:val="32"/>
          <w:szCs w:val="32"/>
          <w:shd w:val="clear" w:fill="FFFFFF"/>
        </w:rPr>
        <w:t>该</w:t>
      </w:r>
      <w:r>
        <w:rPr>
          <w:rFonts w:hint="eastAsia" w:ascii="仿宋_GB2312" w:hAnsi="仿宋_GB2312" w:eastAsia="仿宋_GB2312" w:cs="仿宋_GB2312"/>
          <w:i w:val="0"/>
          <w:iCs w:val="0"/>
          <w:caps w:val="0"/>
          <w:color w:val="333333"/>
          <w:spacing w:val="0"/>
          <w:sz w:val="32"/>
          <w:szCs w:val="32"/>
          <w:shd w:val="clear" w:fill="FFFFFF"/>
          <w:lang w:eastAsia="zh-CN"/>
        </w:rPr>
        <w:t>标准化厂房</w:t>
      </w:r>
      <w:r>
        <w:rPr>
          <w:rFonts w:hint="eastAsia" w:ascii="仿宋_GB2312" w:hAnsi="仿宋_GB2312" w:eastAsia="仿宋_GB2312" w:cs="仿宋_GB2312"/>
          <w:i w:val="0"/>
          <w:iCs w:val="0"/>
          <w:caps w:val="0"/>
          <w:color w:val="333333"/>
          <w:spacing w:val="0"/>
          <w:sz w:val="32"/>
          <w:szCs w:val="32"/>
          <w:shd w:val="clear" w:fill="FFFFFF"/>
        </w:rPr>
        <w:t>不得私自转租或转借给第三方。</w:t>
      </w:r>
      <w:r>
        <w:rPr>
          <w:rFonts w:hint="default" w:ascii="Times New Roman" w:hAnsi="Times New Roman" w:eastAsia="仿宋_GB2312" w:cs="Times New Roman"/>
          <w:sz w:val="32"/>
          <w:szCs w:val="32"/>
        </w:rPr>
        <w:t>乙方转租、分租、出借所承租</w:t>
      </w:r>
      <w:r>
        <w:rPr>
          <w:rFonts w:hint="eastAsia" w:ascii="Times New Roman" w:hAnsi="Times New Roman" w:eastAsia="仿宋_GB2312" w:cs="Times New Roman"/>
          <w:sz w:val="32"/>
          <w:szCs w:val="32"/>
          <w:lang w:eastAsia="zh-CN"/>
        </w:rPr>
        <w:t>标准化厂房</w:t>
      </w:r>
      <w:r>
        <w:rPr>
          <w:rFonts w:hint="default" w:ascii="Times New Roman" w:hAnsi="Times New Roman" w:eastAsia="仿宋_GB2312" w:cs="Times New Roman"/>
          <w:sz w:val="32"/>
          <w:szCs w:val="32"/>
          <w:lang w:val="en-US" w:eastAsia="zh-CN"/>
        </w:rPr>
        <w:t>需征得甲方同意</w:t>
      </w:r>
      <w:r>
        <w:rPr>
          <w:rFonts w:hint="default" w:ascii="Times New Roman" w:hAnsi="Times New Roman" w:eastAsia="仿宋_GB2312" w:cs="Times New Roman"/>
          <w:sz w:val="32"/>
          <w:szCs w:val="32"/>
        </w:rPr>
        <w:t>。</w:t>
      </w:r>
    </w:p>
    <w:p w14:paraId="6B503709">
      <w:pPr>
        <w:keepNext w:val="0"/>
        <w:keepLines w:val="0"/>
        <w:pageBreakBefore w:val="0"/>
        <w:widowControl/>
        <w:kinsoku w:val="0"/>
        <w:wordWrap/>
        <w:overflowPunct/>
        <w:topLinePunct w:val="0"/>
        <w:autoSpaceDE w:val="0"/>
        <w:autoSpaceDN w:val="0"/>
        <w:bidi w:val="0"/>
        <w:adjustRightInd w:val="0"/>
        <w:snapToGrid w:val="0"/>
        <w:spacing w:line="500" w:lineRule="exact"/>
        <w:ind w:firstLine="643" w:firstLineChars="200"/>
        <w:textAlignment w:val="baseline"/>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lang w:val="en-US" w:eastAsia="zh-CN"/>
        </w:rPr>
        <w:t>八</w:t>
      </w:r>
      <w:r>
        <w:rPr>
          <w:rFonts w:hint="default" w:ascii="Times New Roman" w:hAnsi="Times New Roman" w:eastAsia="仿宋_GB2312" w:cs="Times New Roman"/>
          <w:b/>
          <w:bCs/>
          <w:sz w:val="32"/>
          <w:szCs w:val="32"/>
        </w:rPr>
        <w:t>条 合同解除</w:t>
      </w:r>
    </w:p>
    <w:p w14:paraId="092BA167">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（一）有下列情形之一的，本合同自动解除，双方互不承担责任；</w:t>
      </w:r>
    </w:p>
    <w:p w14:paraId="5A6CCBAE">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1.该</w:t>
      </w:r>
      <w:r>
        <w:rPr>
          <w:rFonts w:hint="eastAsia" w:ascii="Times New Roman" w:hAnsi="Times New Roman" w:eastAsia="仿宋_GB2312" w:cs="Times New Roman"/>
          <w:sz w:val="32"/>
          <w:szCs w:val="32"/>
          <w:lang w:eastAsia="zh-CN"/>
        </w:rPr>
        <w:t>标准化厂房</w:t>
      </w:r>
      <w:r>
        <w:rPr>
          <w:rFonts w:hint="default" w:ascii="Times New Roman" w:hAnsi="Times New Roman" w:eastAsia="仿宋_GB2312" w:cs="Times New Roman"/>
          <w:sz w:val="32"/>
          <w:szCs w:val="32"/>
        </w:rPr>
        <w:t>占用范围内的土地使用权依法提前收回的；</w:t>
      </w:r>
    </w:p>
    <w:p w14:paraId="5F946E6F">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2.该</w:t>
      </w:r>
      <w:r>
        <w:rPr>
          <w:rFonts w:hint="eastAsia" w:ascii="Times New Roman" w:hAnsi="Times New Roman" w:eastAsia="仿宋_GB2312" w:cs="Times New Roman"/>
          <w:sz w:val="32"/>
          <w:szCs w:val="32"/>
          <w:lang w:eastAsia="zh-CN"/>
        </w:rPr>
        <w:t>标准化厂房</w:t>
      </w:r>
      <w:r>
        <w:rPr>
          <w:rFonts w:hint="default" w:ascii="Times New Roman" w:hAnsi="Times New Roman" w:eastAsia="仿宋_GB2312" w:cs="Times New Roman"/>
          <w:sz w:val="32"/>
          <w:szCs w:val="32"/>
        </w:rPr>
        <w:t>因社会公共利益或城市建设需要被依法征用的；</w:t>
      </w:r>
    </w:p>
    <w:p w14:paraId="7A7336C4">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3.因自然原因导致该</w:t>
      </w:r>
      <w:r>
        <w:rPr>
          <w:rFonts w:hint="eastAsia" w:ascii="Times New Roman" w:hAnsi="Times New Roman" w:eastAsia="仿宋_GB2312" w:cs="Times New Roman"/>
          <w:sz w:val="32"/>
          <w:szCs w:val="32"/>
          <w:lang w:eastAsia="zh-CN"/>
        </w:rPr>
        <w:t>标准化厂房</w:t>
      </w:r>
      <w:r>
        <w:rPr>
          <w:rFonts w:hint="default" w:ascii="Times New Roman" w:hAnsi="Times New Roman" w:eastAsia="仿宋_GB2312" w:cs="Times New Roman"/>
          <w:sz w:val="32"/>
          <w:szCs w:val="32"/>
        </w:rPr>
        <w:t>毁损、灭失，或者被鉴定为危险</w:t>
      </w:r>
      <w:r>
        <w:rPr>
          <w:rFonts w:hint="eastAsia" w:ascii="Times New Roman" w:hAnsi="Times New Roman" w:eastAsia="仿宋_GB2312" w:cs="Times New Roman"/>
          <w:sz w:val="32"/>
          <w:szCs w:val="32"/>
          <w:lang w:eastAsia="zh-CN"/>
        </w:rPr>
        <w:t>标准化厂房</w:t>
      </w:r>
      <w:r>
        <w:rPr>
          <w:rFonts w:hint="default" w:ascii="Times New Roman" w:hAnsi="Times New Roman" w:eastAsia="仿宋_GB2312" w:cs="Times New Roman"/>
          <w:sz w:val="32"/>
          <w:szCs w:val="32"/>
        </w:rPr>
        <w:t>的。</w:t>
      </w:r>
    </w:p>
    <w:p w14:paraId="6EF7A6FD">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因上述原因解除合同的，租金按照实际租赁时间计算，不足整月的，按天计算，多退少补。</w:t>
      </w:r>
    </w:p>
    <w:p w14:paraId="198C9400">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二</w:t>
      </w:r>
      <w:r>
        <w:rPr>
          <w:rFonts w:hint="default" w:ascii="Times New Roman" w:hAnsi="Times New Roman" w:eastAsia="仿宋_GB2312" w:cs="Times New Roman"/>
          <w:sz w:val="32"/>
          <w:szCs w:val="32"/>
        </w:rPr>
        <w:t>）乙方有下列情形的，甲方有权单方面解除合同，收回</w:t>
      </w:r>
      <w:r>
        <w:rPr>
          <w:rFonts w:hint="eastAsia" w:ascii="Times New Roman" w:hAnsi="Times New Roman" w:eastAsia="仿宋_GB2312" w:cs="Times New Roman"/>
          <w:sz w:val="32"/>
          <w:szCs w:val="32"/>
          <w:lang w:eastAsia="zh-CN"/>
        </w:rPr>
        <w:t>标准化厂房</w:t>
      </w:r>
      <w:r>
        <w:rPr>
          <w:rFonts w:hint="default" w:ascii="Times New Roman" w:hAnsi="Times New Roman" w:eastAsia="仿宋_GB2312" w:cs="Times New Roman"/>
          <w:sz w:val="32"/>
          <w:szCs w:val="32"/>
        </w:rPr>
        <w:t>；</w:t>
      </w:r>
    </w:p>
    <w:p w14:paraId="39725169">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1.未按约定期限支付租金达20日的；</w:t>
      </w:r>
    </w:p>
    <w:p w14:paraId="4105EDB7">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2.未经甲方书面同意擅自改变该</w:t>
      </w:r>
      <w:r>
        <w:rPr>
          <w:rFonts w:hint="eastAsia" w:ascii="Times New Roman" w:hAnsi="Times New Roman" w:eastAsia="仿宋_GB2312" w:cs="Times New Roman"/>
          <w:sz w:val="32"/>
          <w:szCs w:val="32"/>
          <w:lang w:eastAsia="zh-CN"/>
        </w:rPr>
        <w:t>标准化厂房</w:t>
      </w:r>
      <w:r>
        <w:rPr>
          <w:rFonts w:hint="default" w:ascii="Times New Roman" w:hAnsi="Times New Roman" w:eastAsia="仿宋_GB2312" w:cs="Times New Roman"/>
          <w:sz w:val="32"/>
          <w:szCs w:val="32"/>
        </w:rPr>
        <w:t>用途的；</w:t>
      </w:r>
    </w:p>
    <w:p w14:paraId="207955A0">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3.擅自装修、装饰、拆改变动</w:t>
      </w:r>
      <w:r>
        <w:rPr>
          <w:rFonts w:hint="eastAsia" w:ascii="Times New Roman" w:hAnsi="Times New Roman" w:eastAsia="仿宋_GB2312" w:cs="Times New Roman"/>
          <w:sz w:val="32"/>
          <w:szCs w:val="32"/>
          <w:lang w:eastAsia="zh-CN"/>
        </w:rPr>
        <w:t>标准化厂房</w:t>
      </w:r>
      <w:r>
        <w:rPr>
          <w:rFonts w:hint="default" w:ascii="Times New Roman" w:hAnsi="Times New Roman" w:eastAsia="仿宋_GB2312" w:cs="Times New Roman"/>
          <w:sz w:val="32"/>
          <w:szCs w:val="32"/>
        </w:rPr>
        <w:t>或改变其主</w:t>
      </w:r>
      <w:r>
        <w:rPr>
          <w:rFonts w:hint="eastAsia" w:ascii="Times New Roman" w:hAnsi="Times New Roman" w:eastAsia="仿宋_GB2312" w:cs="Times New Roman"/>
          <w:sz w:val="32"/>
          <w:szCs w:val="32"/>
          <w:lang w:val="en-US" w:eastAsia="zh-CN"/>
        </w:rPr>
        <w:t>体</w:t>
      </w:r>
      <w:r>
        <w:rPr>
          <w:rFonts w:hint="default" w:ascii="Times New Roman" w:hAnsi="Times New Roman" w:eastAsia="仿宋_GB2312" w:cs="Times New Roman"/>
          <w:sz w:val="32"/>
          <w:szCs w:val="32"/>
        </w:rPr>
        <w:t>结构的；</w:t>
      </w:r>
    </w:p>
    <w:p w14:paraId="33AACBB5">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w:t>
      </w:r>
      <w:r>
        <w:rPr>
          <w:rFonts w:hint="default" w:ascii="Times New Roman" w:hAnsi="Times New Roman" w:eastAsia="仿宋_GB2312" w:cs="Times New Roman"/>
          <w:sz w:val="32"/>
          <w:szCs w:val="32"/>
          <w:lang w:val="en-US" w:eastAsia="zh-CN"/>
        </w:rPr>
        <w:t>私自</w:t>
      </w:r>
      <w:r>
        <w:rPr>
          <w:rFonts w:hint="default" w:ascii="Times New Roman" w:hAnsi="Times New Roman" w:eastAsia="仿宋_GB2312" w:cs="Times New Roman"/>
          <w:sz w:val="32"/>
          <w:szCs w:val="32"/>
        </w:rPr>
        <w:t>转租、分租、出借、转让该</w:t>
      </w:r>
      <w:r>
        <w:rPr>
          <w:rFonts w:hint="eastAsia" w:ascii="Times New Roman" w:hAnsi="Times New Roman" w:eastAsia="仿宋_GB2312" w:cs="Times New Roman"/>
          <w:sz w:val="32"/>
          <w:szCs w:val="32"/>
          <w:lang w:eastAsia="zh-CN"/>
        </w:rPr>
        <w:t>标准化厂房</w:t>
      </w:r>
      <w:r>
        <w:rPr>
          <w:rFonts w:hint="default" w:ascii="Times New Roman" w:hAnsi="Times New Roman" w:eastAsia="仿宋_GB2312" w:cs="Times New Roman"/>
          <w:sz w:val="32"/>
          <w:szCs w:val="32"/>
        </w:rPr>
        <w:t>或以其它方式将该</w:t>
      </w:r>
      <w:r>
        <w:rPr>
          <w:rFonts w:hint="eastAsia" w:ascii="Times New Roman" w:hAnsi="Times New Roman" w:eastAsia="仿宋_GB2312" w:cs="Times New Roman"/>
          <w:sz w:val="32"/>
          <w:szCs w:val="32"/>
          <w:lang w:eastAsia="zh-CN"/>
        </w:rPr>
        <w:t>标准化厂房</w:t>
      </w:r>
      <w:r>
        <w:rPr>
          <w:rFonts w:hint="default" w:ascii="Times New Roman" w:hAnsi="Times New Roman" w:eastAsia="仿宋_GB2312" w:cs="Times New Roman"/>
          <w:sz w:val="32"/>
          <w:szCs w:val="32"/>
        </w:rPr>
        <w:t>让与他人使用的；</w:t>
      </w:r>
    </w:p>
    <w:p w14:paraId="7CA58A81">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5.利用该</w:t>
      </w:r>
      <w:r>
        <w:rPr>
          <w:rFonts w:hint="eastAsia" w:ascii="Times New Roman" w:hAnsi="Times New Roman" w:eastAsia="仿宋_GB2312" w:cs="Times New Roman"/>
          <w:sz w:val="32"/>
          <w:szCs w:val="32"/>
          <w:lang w:eastAsia="zh-CN"/>
        </w:rPr>
        <w:t>标准化厂房</w:t>
      </w:r>
      <w:r>
        <w:rPr>
          <w:rFonts w:hint="default" w:ascii="Times New Roman" w:hAnsi="Times New Roman" w:eastAsia="仿宋_GB2312" w:cs="Times New Roman"/>
          <w:sz w:val="32"/>
          <w:szCs w:val="32"/>
        </w:rPr>
        <w:t>存放危险物品或有违法、违规行为的；</w:t>
      </w:r>
    </w:p>
    <w:p w14:paraId="4D0D78CE">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6、逾期20日未支付按本合同约定应当由其承担的费用的；</w:t>
      </w:r>
    </w:p>
    <w:p w14:paraId="2C3EE8D8">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因上述情形解除租赁合同，乙方在租赁</w:t>
      </w:r>
      <w:r>
        <w:rPr>
          <w:rFonts w:hint="eastAsia" w:ascii="Times New Roman" w:hAnsi="Times New Roman" w:eastAsia="仿宋_GB2312" w:cs="Times New Roman"/>
          <w:sz w:val="32"/>
          <w:szCs w:val="32"/>
          <w:lang w:eastAsia="zh-CN"/>
        </w:rPr>
        <w:t>标准化厂房</w:t>
      </w:r>
      <w:r>
        <w:rPr>
          <w:rFonts w:hint="default" w:ascii="Times New Roman" w:hAnsi="Times New Roman" w:eastAsia="仿宋_GB2312" w:cs="Times New Roman"/>
          <w:sz w:val="32"/>
          <w:szCs w:val="32"/>
        </w:rPr>
        <w:t>内添置的装修、装饰资产无偿归属甲方所有。乙方有上述情形之一的，自甲方终止合同的通知到达乙方时，本合同立即终止。</w:t>
      </w:r>
    </w:p>
    <w:p w14:paraId="5814F9B7">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firstLine="643" w:firstLineChars="200"/>
        <w:textAlignment w:val="baseline"/>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lang w:val="en-US" w:eastAsia="zh-CN"/>
        </w:rPr>
        <w:t>九</w:t>
      </w:r>
      <w:r>
        <w:rPr>
          <w:rFonts w:hint="default" w:ascii="Times New Roman" w:hAnsi="Times New Roman" w:eastAsia="仿宋_GB2312" w:cs="Times New Roman"/>
          <w:b/>
          <w:bCs/>
          <w:sz w:val="32"/>
          <w:szCs w:val="32"/>
        </w:rPr>
        <w:t>条  合同期满</w:t>
      </w:r>
    </w:p>
    <w:p w14:paraId="2F46F9B5">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firstLine="640" w:firstLineChars="200"/>
        <w:jc w:val="both"/>
        <w:textAlignment w:val="baseline"/>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合同到期后，应按约定及时清场搬离，归还甲方</w:t>
      </w:r>
      <w:r>
        <w:rPr>
          <w:rFonts w:hint="eastAsia" w:ascii="Times New Roman" w:hAnsi="Times New Roman" w:eastAsia="仿宋_GB2312" w:cs="Times New Roman"/>
          <w:sz w:val="32"/>
          <w:szCs w:val="32"/>
          <w:highlight w:val="none"/>
          <w:lang w:eastAsia="zh-CN"/>
        </w:rPr>
        <w:t>标准化厂房</w:t>
      </w:r>
      <w:r>
        <w:rPr>
          <w:rFonts w:hint="default" w:ascii="Times New Roman" w:hAnsi="Times New Roman" w:eastAsia="仿宋_GB2312" w:cs="Times New Roman"/>
          <w:sz w:val="32"/>
          <w:szCs w:val="32"/>
          <w:highlight w:val="none"/>
        </w:rPr>
        <w:t>。</w:t>
      </w:r>
    </w:p>
    <w:p w14:paraId="51C28753">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firstLine="643" w:firstLineChars="200"/>
        <w:textAlignment w:val="baseline"/>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第十条  违约责任</w:t>
      </w:r>
    </w:p>
    <w:p w14:paraId="2AA9A3BD">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sz w:val="32"/>
          <w:szCs w:val="32"/>
        </w:rPr>
        <w:t>1.甲方未按约定时</w:t>
      </w:r>
      <w:r>
        <w:rPr>
          <w:rFonts w:hint="default" w:ascii="Times New Roman" w:hAnsi="Times New Roman" w:eastAsia="仿宋_GB2312" w:cs="Times New Roman"/>
          <w:color w:val="auto"/>
          <w:sz w:val="32"/>
          <w:szCs w:val="32"/>
        </w:rPr>
        <w:t>间交付</w:t>
      </w:r>
      <w:r>
        <w:rPr>
          <w:rFonts w:hint="eastAsia" w:ascii="Times New Roman" w:hAnsi="Times New Roman" w:eastAsia="仿宋_GB2312" w:cs="Times New Roman"/>
          <w:color w:val="auto"/>
          <w:sz w:val="32"/>
          <w:szCs w:val="32"/>
          <w:lang w:eastAsia="zh-CN"/>
        </w:rPr>
        <w:t>标准化厂房</w:t>
      </w:r>
      <w:r>
        <w:rPr>
          <w:rFonts w:hint="default" w:ascii="Times New Roman" w:hAnsi="Times New Roman" w:eastAsia="仿宋_GB2312" w:cs="Times New Roman"/>
          <w:color w:val="auto"/>
          <w:sz w:val="32"/>
          <w:szCs w:val="32"/>
        </w:rPr>
        <w:t>的，每逾期一天，应按</w:t>
      </w:r>
      <w:r>
        <w:rPr>
          <w:rFonts w:hint="eastAsia" w:ascii="Times New Roman" w:hAnsi="Times New Roman" w:eastAsia="仿宋_GB2312" w:cs="Times New Roman"/>
          <w:color w:val="auto"/>
          <w:sz w:val="32"/>
          <w:szCs w:val="32"/>
          <w:u w:val="single"/>
          <w:lang w:val="en-US" w:eastAsia="zh-CN"/>
        </w:rPr>
        <w:t xml:space="preserve">    </w:t>
      </w:r>
      <w:r>
        <w:rPr>
          <w:rFonts w:hint="default" w:ascii="Times New Roman" w:hAnsi="Times New Roman" w:eastAsia="仿宋_GB2312" w:cs="Times New Roman"/>
          <w:color w:val="auto"/>
          <w:sz w:val="32"/>
          <w:szCs w:val="32"/>
          <w:lang w:val="en-US" w:eastAsia="zh-CN"/>
        </w:rPr>
        <w:t>元每天</w:t>
      </w:r>
      <w:r>
        <w:rPr>
          <w:rFonts w:hint="default" w:ascii="Times New Roman" w:hAnsi="Times New Roman" w:eastAsia="仿宋_GB2312" w:cs="Times New Roman"/>
          <w:color w:val="auto"/>
          <w:sz w:val="32"/>
          <w:szCs w:val="32"/>
        </w:rPr>
        <w:t>向乙方支付违约金；乙方未按约定支付租金的，除仍应及时如数补交租金外，每逾期一天，应按</w:t>
      </w:r>
      <w:r>
        <w:rPr>
          <w:rFonts w:hint="eastAsia" w:ascii="Times New Roman" w:hAnsi="Times New Roman" w:eastAsia="仿宋_GB2312" w:cs="Times New Roman"/>
          <w:color w:val="auto"/>
          <w:sz w:val="32"/>
          <w:szCs w:val="32"/>
          <w:u w:val="single"/>
          <w:lang w:val="en-US" w:eastAsia="zh-CN"/>
        </w:rPr>
        <w:t xml:space="preserve">    </w:t>
      </w:r>
      <w:r>
        <w:rPr>
          <w:rFonts w:hint="default" w:ascii="Times New Roman" w:hAnsi="Times New Roman" w:eastAsia="仿宋_GB2312" w:cs="Times New Roman"/>
          <w:color w:val="auto"/>
          <w:sz w:val="32"/>
          <w:szCs w:val="32"/>
          <w:lang w:val="en-US" w:eastAsia="zh-CN"/>
        </w:rPr>
        <w:t>元每天</w:t>
      </w:r>
      <w:r>
        <w:rPr>
          <w:rFonts w:hint="default" w:ascii="Times New Roman" w:hAnsi="Times New Roman" w:eastAsia="仿宋_GB2312" w:cs="Times New Roman"/>
          <w:color w:val="auto"/>
          <w:sz w:val="32"/>
          <w:szCs w:val="32"/>
        </w:rPr>
        <w:t>向甲方支付违约金。若对方遭受的损失数额超过违约金数额的，还应赔偿该超过部分。</w:t>
      </w:r>
    </w:p>
    <w:p w14:paraId="2BAA5707">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firstLine="640" w:firstLineChars="200"/>
        <w:jc w:val="both"/>
        <w:textAlignment w:val="baseline"/>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.租赁期内，甲方需提前收回出租</w:t>
      </w:r>
      <w:r>
        <w:rPr>
          <w:rFonts w:hint="eastAsia" w:ascii="Times New Roman" w:hAnsi="Times New Roman" w:eastAsia="仿宋_GB2312" w:cs="Times New Roman"/>
          <w:color w:val="auto"/>
          <w:sz w:val="32"/>
          <w:szCs w:val="32"/>
          <w:lang w:eastAsia="zh-CN"/>
        </w:rPr>
        <w:t>标准化厂房</w:t>
      </w:r>
      <w:r>
        <w:rPr>
          <w:rFonts w:hint="default" w:ascii="Times New Roman" w:hAnsi="Times New Roman" w:eastAsia="仿宋_GB2312" w:cs="Times New Roman"/>
          <w:color w:val="auto"/>
          <w:sz w:val="32"/>
          <w:szCs w:val="32"/>
        </w:rPr>
        <w:t>的，</w:t>
      </w:r>
      <w:r>
        <w:rPr>
          <w:rFonts w:hint="eastAsia" w:ascii="Times New Roman" w:hAnsi="Times New Roman" w:eastAsia="仿宋_GB2312" w:cs="Times New Roman"/>
          <w:color w:val="auto"/>
          <w:sz w:val="32"/>
          <w:szCs w:val="32"/>
          <w:lang w:val="en-US" w:eastAsia="zh-CN"/>
        </w:rPr>
        <w:t>需提前征得乙方同意</w:t>
      </w:r>
      <w:r>
        <w:rPr>
          <w:rFonts w:hint="default" w:ascii="Times New Roman" w:hAnsi="Times New Roman" w:eastAsia="仿宋_GB2312" w:cs="Times New Roman"/>
          <w:color w:val="auto"/>
          <w:sz w:val="32"/>
          <w:szCs w:val="32"/>
        </w:rPr>
        <w:t>，退还剩余租赁期对应的租金，并向乙方支付</w:t>
      </w:r>
      <w:r>
        <w:rPr>
          <w:rFonts w:hint="eastAsia"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个月租金作为违约金；租赁期内，乙方需提前退租的，应提前</w:t>
      </w:r>
      <w:r>
        <w:rPr>
          <w:rFonts w:hint="eastAsia" w:ascii="Times New Roman" w:hAnsi="Times New Roman" w:eastAsia="仿宋_GB2312" w:cs="Times New Roman"/>
          <w:color w:val="auto"/>
          <w:sz w:val="32"/>
          <w:szCs w:val="32"/>
          <w:lang w:val="en-US" w:eastAsia="zh-CN"/>
        </w:rPr>
        <w:t>30</w:t>
      </w:r>
      <w:r>
        <w:rPr>
          <w:rFonts w:hint="default" w:ascii="Times New Roman" w:hAnsi="Times New Roman" w:eastAsia="仿宋_GB2312" w:cs="Times New Roman"/>
          <w:color w:val="auto"/>
          <w:sz w:val="32"/>
          <w:szCs w:val="32"/>
        </w:rPr>
        <w:t>日通知甲方，且应向甲方支付</w:t>
      </w:r>
      <w:r>
        <w:rPr>
          <w:rFonts w:hint="eastAsia"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个月租金作为违约金。</w:t>
      </w:r>
    </w:p>
    <w:p w14:paraId="5ED7D682">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firstLine="640" w:firstLineChars="200"/>
        <w:jc w:val="both"/>
        <w:textAlignment w:val="baseline"/>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.乙方未按约定支付违约金，甲方有权从履约保证金中直接扣除，不足部分乙方应予以补齐。</w:t>
      </w:r>
    </w:p>
    <w:p w14:paraId="5723B2A5">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firstLine="640" w:firstLineChars="200"/>
        <w:jc w:val="both"/>
        <w:textAlignment w:val="baseline"/>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rPr>
        <w:t>.本条约定不影响违约方按照本合同其他条款应履行的义务与应承担的责任。</w:t>
      </w:r>
    </w:p>
    <w:p w14:paraId="5BB67BC5">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firstLine="643" w:firstLineChars="200"/>
        <w:textAlignment w:val="baseline"/>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rPr>
        <w:t>第十</w:t>
      </w:r>
      <w:r>
        <w:rPr>
          <w:rFonts w:hint="eastAsia" w:ascii="Times New Roman" w:hAnsi="Times New Roman" w:eastAsia="仿宋_GB2312" w:cs="Times New Roman"/>
          <w:b/>
          <w:bCs/>
          <w:color w:val="auto"/>
          <w:sz w:val="32"/>
          <w:szCs w:val="32"/>
          <w:lang w:val="en-US" w:eastAsia="zh-CN"/>
        </w:rPr>
        <w:t>一</w:t>
      </w:r>
      <w:r>
        <w:rPr>
          <w:rFonts w:hint="default" w:ascii="Times New Roman" w:hAnsi="Times New Roman" w:eastAsia="仿宋_GB2312" w:cs="Times New Roman"/>
          <w:b/>
          <w:bCs/>
          <w:color w:val="auto"/>
          <w:sz w:val="32"/>
          <w:szCs w:val="32"/>
        </w:rPr>
        <w:t>条  争议解决方式</w:t>
      </w:r>
    </w:p>
    <w:p w14:paraId="1001C820">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firstLine="640" w:firstLineChars="200"/>
        <w:jc w:val="both"/>
        <w:textAlignment w:val="baseline"/>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因履行本合同发生的争议，由双方当事人协商解决；协商或调解不能解决的，依法向</w:t>
      </w:r>
      <w:r>
        <w:rPr>
          <w:rFonts w:hint="eastAsia" w:ascii="Times New Roman" w:hAnsi="Times New Roman" w:eastAsia="仿宋_GB2312" w:cs="Times New Roman"/>
          <w:color w:val="auto"/>
          <w:sz w:val="32"/>
          <w:szCs w:val="32"/>
          <w:lang w:val="en-US" w:eastAsia="zh-CN"/>
        </w:rPr>
        <w:t>巴林左旗</w:t>
      </w:r>
      <w:r>
        <w:rPr>
          <w:rFonts w:hint="default" w:ascii="Times New Roman" w:hAnsi="Times New Roman" w:eastAsia="仿宋_GB2312" w:cs="Times New Roman"/>
          <w:color w:val="auto"/>
          <w:sz w:val="32"/>
          <w:szCs w:val="32"/>
        </w:rPr>
        <w:t>人民法院起诉</w:t>
      </w:r>
      <w:r>
        <w:rPr>
          <w:rFonts w:hint="default" w:ascii="Times New Roman" w:hAnsi="Times New Roman" w:eastAsia="仿宋_GB2312" w:cs="Times New Roman"/>
          <w:color w:val="auto"/>
          <w:sz w:val="32"/>
          <w:szCs w:val="32"/>
          <w:lang w:eastAsia="zh-CN"/>
        </w:rPr>
        <w:t>。</w:t>
      </w:r>
    </w:p>
    <w:p w14:paraId="3FAADEC1">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firstLine="643"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第十</w:t>
      </w:r>
      <w:r>
        <w:rPr>
          <w:rFonts w:hint="eastAsia" w:ascii="Times New Roman" w:hAnsi="Times New Roman" w:eastAsia="仿宋_GB2312" w:cs="Times New Roman"/>
          <w:b/>
          <w:bCs/>
          <w:color w:val="auto"/>
          <w:sz w:val="32"/>
          <w:szCs w:val="32"/>
          <w:lang w:val="en-US" w:eastAsia="zh-CN"/>
        </w:rPr>
        <w:t>二</w:t>
      </w:r>
      <w:r>
        <w:rPr>
          <w:rFonts w:hint="default" w:ascii="Times New Roman" w:hAnsi="Times New Roman" w:eastAsia="仿宋_GB2312" w:cs="Times New Roman"/>
          <w:b/>
          <w:bCs/>
          <w:color w:val="auto"/>
          <w:sz w:val="32"/>
          <w:szCs w:val="32"/>
        </w:rPr>
        <w:t>条  其他约定事项</w:t>
      </w:r>
    </w:p>
    <w:p w14:paraId="5F528707">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firstLine="640" w:firstLineChars="200"/>
        <w:jc w:val="both"/>
        <w:textAlignment w:val="baseline"/>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1.租赁期内，乙方对承租</w:t>
      </w:r>
      <w:r>
        <w:rPr>
          <w:rFonts w:hint="eastAsia" w:ascii="Times New Roman" w:hAnsi="Times New Roman" w:eastAsia="仿宋_GB2312" w:cs="Times New Roman"/>
          <w:sz w:val="32"/>
          <w:szCs w:val="32"/>
          <w:lang w:eastAsia="zh-CN"/>
        </w:rPr>
        <w:t>标准化厂房</w:t>
      </w:r>
      <w:r>
        <w:rPr>
          <w:rFonts w:hint="default" w:ascii="Times New Roman" w:hAnsi="Times New Roman" w:eastAsia="仿宋_GB2312" w:cs="Times New Roman"/>
          <w:sz w:val="32"/>
          <w:szCs w:val="32"/>
        </w:rPr>
        <w:t>进行装修、改造，应以不影响</w:t>
      </w:r>
      <w:r>
        <w:rPr>
          <w:rFonts w:hint="eastAsia" w:ascii="Times New Roman" w:hAnsi="Times New Roman" w:eastAsia="仿宋_GB2312" w:cs="Times New Roman"/>
          <w:sz w:val="32"/>
          <w:szCs w:val="32"/>
          <w:lang w:eastAsia="zh-CN"/>
        </w:rPr>
        <w:t>标准化厂房</w:t>
      </w:r>
      <w:r>
        <w:rPr>
          <w:rFonts w:hint="default" w:ascii="Times New Roman" w:hAnsi="Times New Roman" w:eastAsia="仿宋_GB2312" w:cs="Times New Roman"/>
          <w:sz w:val="32"/>
          <w:szCs w:val="32"/>
        </w:rPr>
        <w:t>主体结构安全为准，装修施工前，乙方必须向甲方提交详细的设计方案及图纸，并须经甲方书面同意后方可施工。</w:t>
      </w:r>
      <w:r>
        <w:rPr>
          <w:rFonts w:hint="default" w:ascii="Times New Roman" w:hAnsi="Times New Roman" w:eastAsia="仿宋_GB2312" w:cs="Times New Roman"/>
          <w:sz w:val="32"/>
          <w:szCs w:val="32"/>
          <w:lang w:val="en-US" w:eastAsia="zh-CN"/>
        </w:rPr>
        <w:t>乙方退租时，不允许乙方带走或破坏已有的设施和装修，并甲方不做任何</w:t>
      </w:r>
      <w:r>
        <w:rPr>
          <w:rFonts w:hint="eastAsia" w:ascii="Times New Roman" w:hAnsi="Times New Roman" w:eastAsia="仿宋_GB2312" w:cs="Times New Roman"/>
          <w:sz w:val="32"/>
          <w:szCs w:val="32"/>
          <w:lang w:val="en-US" w:eastAsia="zh-CN"/>
        </w:rPr>
        <w:t>标准化厂房</w:t>
      </w:r>
      <w:r>
        <w:rPr>
          <w:rFonts w:hint="default" w:ascii="Times New Roman" w:hAnsi="Times New Roman" w:eastAsia="仿宋_GB2312" w:cs="Times New Roman"/>
          <w:sz w:val="32"/>
          <w:szCs w:val="32"/>
          <w:lang w:val="en-US" w:eastAsia="zh-CN"/>
        </w:rPr>
        <w:t>装修和已有设施的经济补偿。</w:t>
      </w:r>
    </w:p>
    <w:p w14:paraId="42D28E41">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2.租赁期内及乙方逾期返还期间，租赁</w:t>
      </w:r>
      <w:r>
        <w:rPr>
          <w:rFonts w:hint="eastAsia" w:ascii="Times New Roman" w:hAnsi="Times New Roman" w:eastAsia="仿宋_GB2312" w:cs="Times New Roman"/>
          <w:sz w:val="32"/>
          <w:szCs w:val="32"/>
          <w:lang w:eastAsia="zh-CN"/>
        </w:rPr>
        <w:t>标准化厂房</w:t>
      </w:r>
      <w:r>
        <w:rPr>
          <w:rFonts w:hint="default" w:ascii="Times New Roman" w:hAnsi="Times New Roman" w:eastAsia="仿宋_GB2312" w:cs="Times New Roman"/>
          <w:sz w:val="32"/>
          <w:szCs w:val="32"/>
        </w:rPr>
        <w:t>及附属设施设备范围内的消防、防盗等工作由乙方负责，若发生消防事故、失窃等致甲方或任何第三方人身、财产损害的，一切责任由乙方承担。</w:t>
      </w:r>
    </w:p>
    <w:p w14:paraId="24015122">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租赁期内如果政府规划拆迁、出售、用做其他用途及重大自然灾害等情况发生时，双方无条件终止此合同，互不赔偿损失。乙方在租赁期间因人为造成的损害由乙方负完全责任。造成甲方损失的要按价赔偿或恢复原样。</w:t>
      </w:r>
    </w:p>
    <w:p w14:paraId="495366C9">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4.本合同未尽事宜，经双方共同协商签订补充协议，补充协议内容与本合同不一致的，以本合同为准。本合同和补充协议中未规定的事项，遵照中华人民共和国有关法律、法规和政策执行。</w:t>
      </w:r>
    </w:p>
    <w:p w14:paraId="1FD033F6">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5.本合同经双方负责人或授权代表签字（签章）后生效。甲、乙双方自觉</w:t>
      </w:r>
      <w:r>
        <w:rPr>
          <w:rFonts w:hint="default" w:ascii="Times New Roman" w:hAnsi="Times New Roman" w:eastAsia="仿宋_GB2312" w:cs="Times New Roman"/>
          <w:sz w:val="32"/>
          <w:szCs w:val="32"/>
          <w:lang w:val="en-US" w:eastAsia="zh-CN"/>
        </w:rPr>
        <w:t>接受</w:t>
      </w:r>
      <w:r>
        <w:rPr>
          <w:rFonts w:hint="default" w:ascii="Times New Roman" w:hAnsi="Times New Roman" w:eastAsia="仿宋_GB2312" w:cs="Times New Roman"/>
          <w:sz w:val="32"/>
          <w:szCs w:val="32"/>
        </w:rPr>
        <w:t>财政部门的监督管理。</w:t>
      </w:r>
    </w:p>
    <w:p w14:paraId="19C6F405">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6.本合同一式两份，每份8页（甲方、乙方各执一份）</w:t>
      </w:r>
    </w:p>
    <w:p w14:paraId="04F505B4">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ascii="仿宋" w:hAnsi="仿宋" w:eastAsia="仿宋"/>
          <w:sz w:val="32"/>
          <w:szCs w:val="32"/>
        </w:rPr>
      </w:pPr>
    </w:p>
    <w:p w14:paraId="630119EF">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ascii="仿宋" w:hAnsi="仿宋" w:eastAsia="仿宋"/>
          <w:sz w:val="32"/>
          <w:szCs w:val="32"/>
        </w:rPr>
      </w:pPr>
    </w:p>
    <w:p w14:paraId="6525FA9E">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ascii="仿宋" w:hAnsi="仿宋" w:eastAsia="仿宋"/>
          <w:sz w:val="32"/>
          <w:szCs w:val="32"/>
        </w:rPr>
      </w:pPr>
    </w:p>
    <w:p w14:paraId="3DA08EF8">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ascii="仿宋" w:hAnsi="仿宋" w:eastAsia="仿宋"/>
          <w:sz w:val="32"/>
          <w:szCs w:val="32"/>
        </w:rPr>
      </w:pPr>
    </w:p>
    <w:p w14:paraId="453F4442">
      <w:pPr>
        <w:keepNext w:val="0"/>
        <w:keepLines w:val="0"/>
        <w:pageBreakBefore w:val="0"/>
        <w:widowControl/>
        <w:tabs>
          <w:tab w:val="left" w:pos="4945"/>
        </w:tabs>
        <w:kinsoku w:val="0"/>
        <w:wordWrap/>
        <w:overflowPunct/>
        <w:topLinePunct w:val="0"/>
        <w:autoSpaceDE w:val="0"/>
        <w:autoSpaceDN w:val="0"/>
        <w:bidi w:val="0"/>
        <w:adjustRightInd w:val="0"/>
        <w:snapToGrid w:val="0"/>
        <w:spacing w:line="500" w:lineRule="exact"/>
        <w:textAlignment w:val="baseline"/>
        <w:rPr>
          <w:rFonts w:ascii="仿宋" w:hAnsi="仿宋" w:eastAsia="仿宋"/>
          <w:sz w:val="30"/>
          <w:szCs w:val="30"/>
        </w:rPr>
      </w:pPr>
      <w:r>
        <w:rPr>
          <w:rFonts w:hint="eastAsia" w:ascii="仿宋" w:hAnsi="仿宋" w:eastAsia="仿宋"/>
          <w:sz w:val="30"/>
          <w:szCs w:val="30"/>
        </w:rPr>
        <w:t>甲方（章）：</w:t>
      </w:r>
      <w:r>
        <w:rPr>
          <w:rFonts w:hint="eastAsia" w:ascii="仿宋" w:hAnsi="仿宋" w:eastAsia="仿宋"/>
          <w:sz w:val="30"/>
          <w:szCs w:val="30"/>
          <w:lang w:val="en-US" w:eastAsia="zh-CN"/>
        </w:rPr>
        <w:t>巴林左旗盛鑫投资</w:t>
      </w:r>
      <w:r>
        <w:rPr>
          <w:rFonts w:ascii="仿宋" w:hAnsi="仿宋" w:eastAsia="仿宋"/>
          <w:sz w:val="30"/>
          <w:szCs w:val="30"/>
        </w:rPr>
        <w:tab/>
      </w:r>
      <w:r>
        <w:rPr>
          <w:rFonts w:hint="eastAsia" w:ascii="仿宋" w:hAnsi="仿宋" w:eastAsia="仿宋"/>
          <w:sz w:val="30"/>
          <w:szCs w:val="30"/>
        </w:rPr>
        <w:t>乙方（章）：</w:t>
      </w:r>
    </w:p>
    <w:p w14:paraId="58434C3B">
      <w:pPr>
        <w:keepNext w:val="0"/>
        <w:keepLines w:val="0"/>
        <w:pageBreakBefore w:val="0"/>
        <w:widowControl/>
        <w:tabs>
          <w:tab w:val="left" w:pos="4945"/>
        </w:tabs>
        <w:kinsoku w:val="0"/>
        <w:wordWrap/>
        <w:overflowPunct/>
        <w:topLinePunct w:val="0"/>
        <w:autoSpaceDE w:val="0"/>
        <w:autoSpaceDN w:val="0"/>
        <w:bidi w:val="0"/>
        <w:adjustRightInd w:val="0"/>
        <w:snapToGrid w:val="0"/>
        <w:spacing w:line="500" w:lineRule="exact"/>
        <w:textAlignment w:val="baseline"/>
        <w:rPr>
          <w:rFonts w:hint="default" w:ascii="仿宋" w:hAnsi="仿宋" w:eastAsia="仿宋"/>
          <w:sz w:val="30"/>
          <w:szCs w:val="30"/>
          <w:lang w:val="en-US" w:eastAsia="zh-CN"/>
        </w:rPr>
      </w:pPr>
      <w:r>
        <w:rPr>
          <w:rFonts w:hint="eastAsia" w:ascii="仿宋" w:hAnsi="仿宋" w:eastAsia="仿宋"/>
          <w:sz w:val="30"/>
          <w:szCs w:val="30"/>
        </w:rPr>
        <w:t xml:space="preserve"> </w:t>
      </w:r>
      <w:r>
        <w:rPr>
          <w:rFonts w:ascii="仿宋" w:hAnsi="仿宋" w:eastAsia="仿宋"/>
          <w:sz w:val="30"/>
          <w:szCs w:val="30"/>
        </w:rPr>
        <w:t xml:space="preserve">           </w:t>
      </w:r>
      <w:r>
        <w:rPr>
          <w:rFonts w:hint="eastAsia" w:ascii="仿宋" w:hAnsi="仿宋" w:eastAsia="仿宋"/>
          <w:sz w:val="30"/>
          <w:szCs w:val="30"/>
          <w:lang w:val="en-US" w:eastAsia="zh-CN"/>
        </w:rPr>
        <w:t>管理</w:t>
      </w:r>
      <w:r>
        <w:rPr>
          <w:rFonts w:hint="default" w:ascii="仿宋" w:hAnsi="仿宋" w:eastAsia="仿宋"/>
          <w:sz w:val="30"/>
          <w:szCs w:val="30"/>
          <w:lang w:val="en-US" w:eastAsia="zh-CN"/>
        </w:rPr>
        <w:t>有限公司</w:t>
      </w:r>
    </w:p>
    <w:p w14:paraId="7EA31F4C">
      <w:pPr>
        <w:keepNext w:val="0"/>
        <w:keepLines w:val="0"/>
        <w:pageBreakBefore w:val="0"/>
        <w:widowControl/>
        <w:tabs>
          <w:tab w:val="left" w:pos="4945"/>
        </w:tabs>
        <w:kinsoku w:val="0"/>
        <w:wordWrap/>
        <w:overflowPunct/>
        <w:topLinePunct w:val="0"/>
        <w:autoSpaceDE w:val="0"/>
        <w:autoSpaceDN w:val="0"/>
        <w:bidi w:val="0"/>
        <w:adjustRightInd w:val="0"/>
        <w:snapToGrid w:val="0"/>
        <w:spacing w:line="500" w:lineRule="exact"/>
        <w:textAlignment w:val="baseline"/>
        <w:rPr>
          <w:rFonts w:ascii="仿宋" w:hAnsi="仿宋" w:eastAsia="仿宋"/>
          <w:sz w:val="30"/>
          <w:szCs w:val="30"/>
        </w:rPr>
      </w:pPr>
      <w:r>
        <w:rPr>
          <w:rFonts w:hint="eastAsia" w:ascii="仿宋" w:hAnsi="仿宋" w:eastAsia="仿宋"/>
          <w:sz w:val="30"/>
          <w:szCs w:val="30"/>
        </w:rPr>
        <w:t>法定代表人：</w:t>
      </w:r>
      <w:r>
        <w:rPr>
          <w:rFonts w:ascii="仿宋" w:hAnsi="仿宋" w:eastAsia="仿宋"/>
          <w:sz w:val="30"/>
          <w:szCs w:val="30"/>
        </w:rPr>
        <w:tab/>
      </w:r>
      <w:r>
        <w:rPr>
          <w:rFonts w:hint="eastAsia" w:ascii="仿宋" w:hAnsi="仿宋" w:eastAsia="仿宋"/>
          <w:sz w:val="30"/>
          <w:szCs w:val="30"/>
        </w:rPr>
        <w:t>法定代表人：</w:t>
      </w:r>
    </w:p>
    <w:p w14:paraId="1B873E65">
      <w:pPr>
        <w:keepNext w:val="0"/>
        <w:keepLines w:val="0"/>
        <w:pageBreakBefore w:val="0"/>
        <w:widowControl/>
        <w:tabs>
          <w:tab w:val="left" w:pos="4945"/>
        </w:tabs>
        <w:kinsoku w:val="0"/>
        <w:wordWrap/>
        <w:overflowPunct/>
        <w:topLinePunct w:val="0"/>
        <w:autoSpaceDE w:val="0"/>
        <w:autoSpaceDN w:val="0"/>
        <w:bidi w:val="0"/>
        <w:adjustRightInd w:val="0"/>
        <w:snapToGrid w:val="0"/>
        <w:spacing w:line="500" w:lineRule="exact"/>
        <w:textAlignment w:val="baseline"/>
        <w:rPr>
          <w:rFonts w:ascii="仿宋" w:hAnsi="仿宋" w:eastAsia="仿宋"/>
          <w:sz w:val="30"/>
          <w:szCs w:val="30"/>
        </w:rPr>
      </w:pPr>
      <w:r>
        <w:rPr>
          <w:rFonts w:hint="eastAsia" w:ascii="仿宋" w:hAnsi="仿宋" w:eastAsia="仿宋"/>
          <w:sz w:val="30"/>
          <w:szCs w:val="30"/>
        </w:rPr>
        <w:t>委托代理人：</w:t>
      </w:r>
      <w:r>
        <w:rPr>
          <w:rFonts w:ascii="仿宋" w:hAnsi="仿宋" w:eastAsia="仿宋"/>
          <w:sz w:val="30"/>
          <w:szCs w:val="30"/>
        </w:rPr>
        <w:tab/>
      </w:r>
      <w:r>
        <w:rPr>
          <w:rFonts w:hint="eastAsia" w:ascii="仿宋" w:hAnsi="仿宋" w:eastAsia="仿宋"/>
          <w:sz w:val="30"/>
          <w:szCs w:val="30"/>
        </w:rPr>
        <w:t>委托代理人：</w:t>
      </w:r>
    </w:p>
    <w:p w14:paraId="01D0AC4E">
      <w:pPr>
        <w:keepNext w:val="0"/>
        <w:keepLines w:val="0"/>
        <w:pageBreakBefore w:val="0"/>
        <w:widowControl/>
        <w:tabs>
          <w:tab w:val="left" w:pos="4945"/>
        </w:tabs>
        <w:kinsoku w:val="0"/>
        <w:wordWrap/>
        <w:overflowPunct/>
        <w:topLinePunct w:val="0"/>
        <w:autoSpaceDE w:val="0"/>
        <w:autoSpaceDN w:val="0"/>
        <w:bidi w:val="0"/>
        <w:adjustRightInd w:val="0"/>
        <w:snapToGrid w:val="0"/>
        <w:spacing w:line="500" w:lineRule="exact"/>
        <w:textAlignment w:val="baseline"/>
        <w:rPr>
          <w:rFonts w:hint="eastAsia" w:ascii="仿宋" w:hAnsi="仿宋" w:eastAsia="仿宋"/>
          <w:sz w:val="30"/>
          <w:szCs w:val="30"/>
        </w:rPr>
      </w:pPr>
      <w:r>
        <w:rPr>
          <w:rFonts w:hint="eastAsia" w:ascii="仿宋" w:hAnsi="仿宋" w:eastAsia="仿宋"/>
          <w:sz w:val="30"/>
          <w:szCs w:val="30"/>
        </w:rPr>
        <w:t>联系电话：</w:t>
      </w:r>
      <w:r>
        <w:rPr>
          <w:rFonts w:ascii="仿宋" w:hAnsi="仿宋" w:eastAsia="仿宋"/>
          <w:sz w:val="30"/>
          <w:szCs w:val="30"/>
        </w:rPr>
        <w:tab/>
      </w:r>
      <w:r>
        <w:rPr>
          <w:rFonts w:hint="eastAsia" w:ascii="仿宋" w:hAnsi="仿宋" w:eastAsia="仿宋"/>
          <w:sz w:val="30"/>
          <w:szCs w:val="30"/>
        </w:rPr>
        <w:t>联系电话：</w:t>
      </w:r>
    </w:p>
    <w:p w14:paraId="5320C053">
      <w:pPr>
        <w:keepNext w:val="0"/>
        <w:keepLines w:val="0"/>
        <w:pageBreakBefore w:val="0"/>
        <w:widowControl/>
        <w:tabs>
          <w:tab w:val="left" w:pos="4945"/>
        </w:tabs>
        <w:kinsoku w:val="0"/>
        <w:wordWrap/>
        <w:overflowPunct/>
        <w:topLinePunct w:val="0"/>
        <w:autoSpaceDE w:val="0"/>
        <w:autoSpaceDN w:val="0"/>
        <w:bidi w:val="0"/>
        <w:adjustRightInd w:val="0"/>
        <w:snapToGrid w:val="0"/>
        <w:spacing w:line="500" w:lineRule="exact"/>
        <w:textAlignment w:val="baseline"/>
        <w:rPr>
          <w:rFonts w:hint="eastAsia" w:ascii="仿宋" w:hAnsi="仿宋" w:eastAsia="仿宋"/>
          <w:sz w:val="30"/>
          <w:szCs w:val="30"/>
        </w:rPr>
      </w:pPr>
    </w:p>
    <w:p w14:paraId="0A4C29C6">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ascii="仿宋" w:hAnsi="仿宋" w:eastAsia="仿宋"/>
          <w:sz w:val="30"/>
          <w:szCs w:val="30"/>
        </w:rPr>
      </w:pPr>
    </w:p>
    <w:p w14:paraId="61CA853C">
      <w:pPr>
        <w:keepNext w:val="0"/>
        <w:keepLines w:val="0"/>
        <w:pageBreakBefore w:val="0"/>
        <w:widowControl/>
        <w:tabs>
          <w:tab w:val="left" w:pos="4630"/>
          <w:tab w:val="left" w:pos="5105"/>
        </w:tabs>
        <w:kinsoku w:val="0"/>
        <w:wordWrap/>
        <w:overflowPunct/>
        <w:topLinePunct w:val="0"/>
        <w:autoSpaceDE w:val="0"/>
        <w:autoSpaceDN w:val="0"/>
        <w:bidi w:val="0"/>
        <w:adjustRightInd w:val="0"/>
        <w:snapToGrid w:val="0"/>
        <w:spacing w:line="500" w:lineRule="exact"/>
        <w:textAlignment w:val="baseline"/>
        <w:rPr>
          <w:rFonts w:ascii="仿宋" w:hAnsi="仿宋" w:eastAsia="仿宋"/>
          <w:sz w:val="32"/>
          <w:szCs w:val="32"/>
        </w:rPr>
      </w:pPr>
      <w:r>
        <w:rPr>
          <w:rFonts w:ascii="仿宋" w:hAnsi="仿宋" w:eastAsia="仿宋"/>
          <w:sz w:val="30"/>
          <w:szCs w:val="30"/>
        </w:rPr>
        <w:tab/>
      </w:r>
      <w:r>
        <w:rPr>
          <w:rFonts w:hint="eastAsia" w:ascii="仿宋" w:hAnsi="仿宋" w:eastAsia="仿宋"/>
          <w:sz w:val="30"/>
          <w:szCs w:val="30"/>
        </w:rPr>
        <w:t xml:space="preserve">年 </w:t>
      </w:r>
      <w:r>
        <w:rPr>
          <w:rFonts w:ascii="仿宋" w:hAnsi="仿宋" w:eastAsia="仿宋"/>
          <w:sz w:val="30"/>
          <w:szCs w:val="30"/>
        </w:rPr>
        <w:t xml:space="preserve">   </w:t>
      </w:r>
      <w:r>
        <w:rPr>
          <w:rFonts w:hint="eastAsia" w:ascii="仿宋" w:hAnsi="仿宋" w:eastAsia="仿宋"/>
          <w:sz w:val="30"/>
          <w:szCs w:val="30"/>
        </w:rPr>
        <w:t xml:space="preserve">月 </w:t>
      </w:r>
      <w:r>
        <w:rPr>
          <w:rFonts w:ascii="仿宋" w:hAnsi="仿宋" w:eastAsia="仿宋"/>
          <w:sz w:val="30"/>
          <w:szCs w:val="30"/>
        </w:rPr>
        <w:t xml:space="preserve">    </w:t>
      </w:r>
      <w:r>
        <w:rPr>
          <w:rFonts w:hint="eastAsia" w:ascii="仿宋" w:hAnsi="仿宋" w:eastAsia="仿宋"/>
          <w:sz w:val="30"/>
          <w:szCs w:val="30"/>
        </w:rPr>
        <w:t>日</w:t>
      </w:r>
    </w:p>
    <w:sectPr>
      <w:footerReference r:id="rId3"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9F428">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ABF11B">
                          <w:pPr>
                            <w:pStyle w:val="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1ABF11B">
                    <w:pPr>
                      <w:pStyle w:val="2"/>
                    </w:pPr>
                    <w:r>
                      <w:fldChar w:fldCharType="begin"/>
                    </w:r>
                    <w:r>
                      <w:instrText xml:space="preserve"> PAGE  \* MERGEFORMAT </w:instrText>
                    </w:r>
                    <w:r>
                      <w:fldChar w:fldCharType="separate"/>
                    </w:r>
                    <w:r>
                      <w:t>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A3MGEwZjU1N2M3MTZlOGExOWUxMzBlY2FmZTc1NzEifQ=="/>
  </w:docVars>
  <w:rsids>
    <w:rsidRoot w:val="00601C5A"/>
    <w:rsid w:val="00026AFE"/>
    <w:rsid w:val="0023363B"/>
    <w:rsid w:val="002A5629"/>
    <w:rsid w:val="00395C0E"/>
    <w:rsid w:val="00405AFF"/>
    <w:rsid w:val="004217E5"/>
    <w:rsid w:val="004E438A"/>
    <w:rsid w:val="00601C5A"/>
    <w:rsid w:val="006215BF"/>
    <w:rsid w:val="00684F33"/>
    <w:rsid w:val="006A68DB"/>
    <w:rsid w:val="007505C3"/>
    <w:rsid w:val="0078552F"/>
    <w:rsid w:val="007A38BB"/>
    <w:rsid w:val="00935333"/>
    <w:rsid w:val="009856F2"/>
    <w:rsid w:val="009878FB"/>
    <w:rsid w:val="009965BA"/>
    <w:rsid w:val="00AC73F4"/>
    <w:rsid w:val="00B15306"/>
    <w:rsid w:val="00C047A2"/>
    <w:rsid w:val="00C32C0C"/>
    <w:rsid w:val="00C85B6B"/>
    <w:rsid w:val="00CD526C"/>
    <w:rsid w:val="00D11D6B"/>
    <w:rsid w:val="00D35D1A"/>
    <w:rsid w:val="00D65DAB"/>
    <w:rsid w:val="00E5668B"/>
    <w:rsid w:val="00EA3458"/>
    <w:rsid w:val="00F156F4"/>
    <w:rsid w:val="02B941D0"/>
    <w:rsid w:val="06F10F13"/>
    <w:rsid w:val="083640B7"/>
    <w:rsid w:val="0AE75BF6"/>
    <w:rsid w:val="0E4513B4"/>
    <w:rsid w:val="0EC319A2"/>
    <w:rsid w:val="103D7A2B"/>
    <w:rsid w:val="15454BB4"/>
    <w:rsid w:val="23082121"/>
    <w:rsid w:val="278A6DCF"/>
    <w:rsid w:val="2B972240"/>
    <w:rsid w:val="3094721C"/>
    <w:rsid w:val="31FC517A"/>
    <w:rsid w:val="366C5E03"/>
    <w:rsid w:val="3CEF4259"/>
    <w:rsid w:val="40C8729B"/>
    <w:rsid w:val="40F21239"/>
    <w:rsid w:val="47F60B91"/>
    <w:rsid w:val="487966C5"/>
    <w:rsid w:val="4BB05EF7"/>
    <w:rsid w:val="4D6F636E"/>
    <w:rsid w:val="56B82A3E"/>
    <w:rsid w:val="572D7C31"/>
    <w:rsid w:val="57E94075"/>
    <w:rsid w:val="59EE791A"/>
    <w:rsid w:val="5DEF734D"/>
    <w:rsid w:val="61A73B7E"/>
    <w:rsid w:val="644A08E1"/>
    <w:rsid w:val="665A265A"/>
    <w:rsid w:val="6844162B"/>
    <w:rsid w:val="69C024D0"/>
    <w:rsid w:val="69EE50E1"/>
    <w:rsid w:val="6EB91DEC"/>
    <w:rsid w:val="6FF53EAA"/>
    <w:rsid w:val="738E13CF"/>
    <w:rsid w:val="7501034C"/>
    <w:rsid w:val="7BE21793"/>
    <w:rsid w:val="7CAA17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textAlignment w:val="baseline"/>
    </w:pPr>
    <w:rPr>
      <w:rFonts w:ascii="Arial" w:hAnsi="Arial" w:eastAsia="Arial" w:cs="Arial"/>
      <w:snapToGrid w:val="0"/>
      <w:color w:val="000000"/>
      <w:kern w:val="0"/>
      <w:sz w:val="21"/>
      <w:szCs w:val="21"/>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8"/>
    <w:autoRedefine/>
    <w:unhideWhenUsed/>
    <w:qFormat/>
    <w:uiPriority w:val="99"/>
    <w:pPr>
      <w:tabs>
        <w:tab w:val="center" w:pos="4153"/>
        <w:tab w:val="right" w:pos="8306"/>
      </w:tabs>
    </w:pPr>
    <w:rPr>
      <w:sz w:val="18"/>
      <w:szCs w:val="18"/>
    </w:rPr>
  </w:style>
  <w:style w:type="paragraph" w:styleId="3">
    <w:name w:val="header"/>
    <w:basedOn w:val="1"/>
    <w:link w:val="7"/>
    <w:autoRedefine/>
    <w:unhideWhenUsed/>
    <w:qFormat/>
    <w:uiPriority w:val="99"/>
    <w:pPr>
      <w:pBdr>
        <w:bottom w:val="single" w:color="auto" w:sz="6" w:space="1"/>
      </w:pBdr>
      <w:tabs>
        <w:tab w:val="center" w:pos="4153"/>
        <w:tab w:val="right" w:pos="8306"/>
      </w:tabs>
      <w:jc w:val="center"/>
    </w:pPr>
    <w:rPr>
      <w:sz w:val="18"/>
      <w:szCs w:val="18"/>
    </w:rPr>
  </w:style>
  <w:style w:type="paragraph" w:styleId="6">
    <w:name w:val="List Paragraph"/>
    <w:basedOn w:val="1"/>
    <w:autoRedefine/>
    <w:qFormat/>
    <w:uiPriority w:val="34"/>
    <w:pPr>
      <w:ind w:firstLine="420" w:firstLineChars="200"/>
    </w:pPr>
  </w:style>
  <w:style w:type="character" w:customStyle="1" w:styleId="7">
    <w:name w:val="页眉 字符"/>
    <w:basedOn w:val="5"/>
    <w:link w:val="3"/>
    <w:autoRedefine/>
    <w:qFormat/>
    <w:uiPriority w:val="99"/>
    <w:rPr>
      <w:rFonts w:ascii="Arial" w:hAnsi="Arial" w:eastAsia="Arial" w:cs="Arial"/>
      <w:snapToGrid w:val="0"/>
      <w:color w:val="000000"/>
      <w:kern w:val="0"/>
      <w:sz w:val="18"/>
      <w:szCs w:val="18"/>
    </w:rPr>
  </w:style>
  <w:style w:type="character" w:customStyle="1" w:styleId="8">
    <w:name w:val="页脚 字符"/>
    <w:basedOn w:val="5"/>
    <w:link w:val="2"/>
    <w:autoRedefine/>
    <w:qFormat/>
    <w:uiPriority w:val="99"/>
    <w:rPr>
      <w:rFonts w:ascii="Arial" w:hAnsi="Arial" w:eastAsia="Arial" w:cs="Arial"/>
      <w:snapToGrid w:val="0"/>
      <w:color w:val="000000"/>
      <w:kern w:val="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44E9058-F465-4D08-850A-B80838685CC5}">
  <ds:schemaRefs/>
</ds:datastoreItem>
</file>

<file path=docProps/app.xml><?xml version="1.0" encoding="utf-8"?>
<Properties xmlns="http://schemas.openxmlformats.org/officeDocument/2006/extended-properties" xmlns:vt="http://schemas.openxmlformats.org/officeDocument/2006/docPropsVTypes">
  <Template>Normal</Template>
  <Pages>8</Pages>
  <Words>3112</Words>
  <Characters>3187</Characters>
  <Lines>25</Lines>
  <Paragraphs>7</Paragraphs>
  <TotalTime>3</TotalTime>
  <ScaleCrop>false</ScaleCrop>
  <LinksUpToDate>false</LinksUpToDate>
  <CharactersWithSpaces>3339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2023-01-03T01:08:00Z</dcterms:created>
  <dc:creator>pc</dc:creator>
  <cp:lastModifiedBy>♪『浮誇』</cp:lastModifiedBy>
  <cp:lastPrinted>2023-03-15T10:04:00Z</cp:lastPrinted>
  <dcterms:modified xsi:type="dcterms:W3CDTF">2026-09-24T04:00:20Z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E3E28F4749304E3B84AF357B0D9180DE_13</vt:lpwstr>
  </property>
  <property fmtid="{D5CDD505-2E9C-101B-9397-08002B2CF9AE}" pid="4" name="KSOTemplateDocerSaveRecord">
    <vt:lpwstr>eyJoZGlkIjoiM2JmYTQwNDM5M2E5ODhmMWNkNGY1N2JiZGM1ZGRhMzEiLCJ1c2VySWQiOiI0MDQ0OTM1MzcifQ==</vt:lpwstr>
  </property>
</Properties>
</file>